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836C" w14:textId="77777777" w:rsidR="00947772" w:rsidRPr="00A67822" w:rsidRDefault="00947772" w:rsidP="00947772">
      <w:pPr>
        <w:autoSpaceDE w:val="0"/>
        <w:autoSpaceDN w:val="0"/>
        <w:adjustRightInd w:val="0"/>
        <w:spacing w:after="0" w:line="240" w:lineRule="auto"/>
        <w:rPr>
          <w:rFonts w:ascii="Sylfaen" w:hAnsi="Sylfaen"/>
          <w:b/>
          <w:sz w:val="16"/>
          <w:szCs w:val="16"/>
        </w:rPr>
      </w:pPr>
      <w:r w:rsidRPr="00A67822">
        <w:rPr>
          <w:rFonts w:ascii="Sylfaen" w:hAnsi="Sylfaen"/>
          <w:sz w:val="16"/>
          <w:szCs w:val="16"/>
          <w:lang w:val="ka-GE"/>
        </w:rPr>
        <w:t xml:space="preserve">მოკლევადიანი პროფესიული საგანმანათლებლო პროგრამების საპროგნოზო ბიუჯეტი                 </w:t>
      </w:r>
      <w:r w:rsidRPr="00A67822">
        <w:rPr>
          <w:rFonts w:ascii="Sylfaen" w:hAnsi="Sylfaen"/>
          <w:b/>
          <w:sz w:val="16"/>
          <w:szCs w:val="16"/>
          <w:lang w:val="ka-GE"/>
        </w:rPr>
        <w:t xml:space="preserve">       </w:t>
      </w:r>
      <w:r>
        <w:rPr>
          <w:rFonts w:ascii="Sylfaen" w:hAnsi="Sylfaen"/>
          <w:b/>
          <w:sz w:val="16"/>
          <w:szCs w:val="16"/>
          <w:lang w:val="ka-GE"/>
        </w:rPr>
        <w:t xml:space="preserve">                                                                                                                                              </w:t>
      </w:r>
      <w:r w:rsidRPr="00A67822">
        <w:rPr>
          <w:rFonts w:ascii="Sylfaen" w:hAnsi="Sylfaen"/>
          <w:b/>
          <w:sz w:val="16"/>
          <w:szCs w:val="16"/>
          <w:lang w:val="ka-GE"/>
        </w:rPr>
        <w:t xml:space="preserve">         დანართი </w:t>
      </w:r>
      <w:r w:rsidRPr="00A67822">
        <w:rPr>
          <w:rFonts w:ascii="Sylfaen" w:hAnsi="Sylfaen"/>
          <w:b/>
          <w:sz w:val="16"/>
          <w:szCs w:val="16"/>
        </w:rPr>
        <w:t>5</w:t>
      </w:r>
      <w:r w:rsidRPr="00A67822">
        <w:rPr>
          <w:rFonts w:ascii="Sylfaen" w:hAnsi="Sylfaen"/>
          <w:b/>
          <w:sz w:val="16"/>
          <w:szCs w:val="16"/>
          <w:lang w:val="ka-GE"/>
        </w:rPr>
        <w:t>.</w:t>
      </w:r>
      <w:r w:rsidRPr="00A67822">
        <w:rPr>
          <w:rFonts w:ascii="Sylfaen" w:hAnsi="Sylfaen"/>
          <w:b/>
          <w:sz w:val="16"/>
          <w:szCs w:val="16"/>
        </w:rPr>
        <w:t>2</w:t>
      </w:r>
      <w:r w:rsidRPr="00A67822">
        <w:rPr>
          <w:rFonts w:ascii="Sylfaen" w:hAnsi="Sylfaen"/>
          <w:sz w:val="16"/>
          <w:szCs w:val="16"/>
          <w:lang w:val="ka-GE"/>
        </w:rPr>
        <w:t xml:space="preserve">                                                                          </w:t>
      </w:r>
    </w:p>
    <w:p w14:paraId="23328EB1" w14:textId="77777777" w:rsidR="00947772" w:rsidRPr="00A67822" w:rsidRDefault="00947772" w:rsidP="00947772">
      <w:pPr>
        <w:autoSpaceDE w:val="0"/>
        <w:autoSpaceDN w:val="0"/>
        <w:adjustRightInd w:val="0"/>
        <w:spacing w:after="0" w:line="240" w:lineRule="auto"/>
        <w:jc w:val="both"/>
        <w:rPr>
          <w:rFonts w:ascii="Sylfaen" w:hAnsi="Sylfaen"/>
          <w:b/>
          <w:sz w:val="16"/>
          <w:szCs w:val="16"/>
        </w:rPr>
      </w:pPr>
    </w:p>
    <w:p w14:paraId="6598E893" w14:textId="77777777" w:rsidR="00947772" w:rsidRPr="00A67822" w:rsidRDefault="00947772" w:rsidP="00947772">
      <w:pPr>
        <w:autoSpaceDE w:val="0"/>
        <w:autoSpaceDN w:val="0"/>
        <w:adjustRightInd w:val="0"/>
        <w:spacing w:after="0" w:line="240" w:lineRule="auto"/>
        <w:jc w:val="both"/>
        <w:rPr>
          <w:rFonts w:ascii="Sylfaen" w:hAnsi="Sylfaen"/>
          <w:bCs/>
          <w:sz w:val="16"/>
          <w:szCs w:val="16"/>
          <w:lang w:val="ka-GE"/>
        </w:rPr>
      </w:pPr>
      <w:r w:rsidRPr="00A67822">
        <w:rPr>
          <w:rFonts w:ascii="Sylfaen" w:hAnsi="Sylfaen"/>
          <w:bCs/>
          <w:sz w:val="16"/>
          <w:szCs w:val="16"/>
          <w:lang w:val="ka-GE"/>
        </w:rPr>
        <w:t>სამუშაოს მაძიებელთა პროფესიული მომზადების, პროფესიული გადამზადების და კვალიფიკაციის ამაღლების კომპონენტის ფარგლებში დაფინანსდება მხოლოდ ისეთი დანახარჯები, რომლებიც აუცილებელია სასწავლო პროგრამის ხარისხიანი და სრულფასოვანი მიწოდებისთვის, ამასთან, პირდაპირი დანახარჯები ფინანსდება სრულად, ხოლო არაპირდაპირი დანახარჯები არ უნდა აღემატებოდეს საერთო ღირებულების 20%-ს;</w:t>
      </w:r>
    </w:p>
    <w:p w14:paraId="361F4C29" w14:textId="77777777" w:rsidR="00947772" w:rsidRPr="00A67822" w:rsidRDefault="00947772" w:rsidP="00947772">
      <w:pPr>
        <w:autoSpaceDE w:val="0"/>
        <w:autoSpaceDN w:val="0"/>
        <w:adjustRightInd w:val="0"/>
        <w:spacing w:after="0" w:line="240" w:lineRule="auto"/>
        <w:jc w:val="both"/>
        <w:rPr>
          <w:rFonts w:ascii="Sylfaen" w:hAnsi="Sylfaen"/>
          <w:sz w:val="16"/>
          <w:szCs w:val="16"/>
          <w:lang w:val="ka-GE"/>
        </w:rPr>
      </w:pPr>
      <w:r w:rsidRPr="00A67822">
        <w:rPr>
          <w:rFonts w:ascii="Sylfaen" w:hAnsi="Sylfaen"/>
          <w:b/>
          <w:bCs/>
          <w:sz w:val="16"/>
          <w:szCs w:val="16"/>
          <w:lang w:val="ka-GE"/>
        </w:rPr>
        <w:t xml:space="preserve">აუცილებელ პირდაპირ </w:t>
      </w:r>
      <w:proofErr w:type="spellStart"/>
      <w:r w:rsidRPr="00A67822">
        <w:rPr>
          <w:rFonts w:ascii="Sylfaen" w:hAnsi="Sylfaen"/>
          <w:b/>
          <w:bCs/>
          <w:sz w:val="16"/>
          <w:szCs w:val="16"/>
          <w:lang w:val="ka-GE"/>
        </w:rPr>
        <w:t>დანახარჯად</w:t>
      </w:r>
      <w:proofErr w:type="spellEnd"/>
      <w:r w:rsidRPr="00A67822">
        <w:rPr>
          <w:rFonts w:ascii="Sylfaen" w:hAnsi="Sylfaen"/>
          <w:sz w:val="16"/>
          <w:szCs w:val="16"/>
          <w:lang w:val="ka-GE"/>
        </w:rPr>
        <w:t xml:space="preserve"> შესაძლებელია ჩაითვალოს ხარჯები თეორიული მასალისთვის, პედაგოგ-მასწავლებელთა ანაზღაურება ყველა გადასახადის ჩათვლით, პრაქტიკული სავარჯიშო მასალის ხარჯები, ხარჯები დამატებითი სერვისისთვის და ტრანსპორტირების ხარჯები. ამასთან, ტრანსპორტირების ხარჯები დასაბუთებული უნდა იყოს მიმწოდებელი ორგანიზაციის გეოგრაფიული მდებარეობის, მსმენელთა საცხოვრებელი ადგილის და მსმენელთა სპეციალური საჭიროებებიდან გამომდინარე; </w:t>
      </w:r>
    </w:p>
    <w:p w14:paraId="69B984ED" w14:textId="77777777" w:rsidR="00947772" w:rsidRPr="00A67822" w:rsidRDefault="00947772" w:rsidP="00947772">
      <w:pPr>
        <w:autoSpaceDE w:val="0"/>
        <w:autoSpaceDN w:val="0"/>
        <w:adjustRightInd w:val="0"/>
        <w:spacing w:after="0" w:line="240" w:lineRule="auto"/>
        <w:jc w:val="both"/>
        <w:rPr>
          <w:rFonts w:ascii="Sylfaen" w:hAnsi="Sylfaen"/>
          <w:sz w:val="16"/>
          <w:szCs w:val="16"/>
          <w:lang w:val="ka-GE"/>
        </w:rPr>
      </w:pPr>
      <w:r w:rsidRPr="00A67822">
        <w:rPr>
          <w:rFonts w:ascii="Sylfaen" w:hAnsi="Sylfaen"/>
          <w:b/>
          <w:bCs/>
          <w:sz w:val="16"/>
          <w:szCs w:val="16"/>
          <w:lang w:val="ka-GE"/>
        </w:rPr>
        <w:t>აუცილებელ არაპირდაპირ დანახარჯებში</w:t>
      </w:r>
      <w:r w:rsidRPr="00A67822">
        <w:rPr>
          <w:rFonts w:ascii="Sylfaen" w:hAnsi="Sylfaen"/>
          <w:sz w:val="16"/>
          <w:szCs w:val="16"/>
          <w:lang w:val="ka-GE"/>
        </w:rPr>
        <w:t xml:space="preserve"> შესაძლებელია წარმოდგენილი იყოს ხარჯები ადმინისტრირებისთვის, აღჭურვილობის </w:t>
      </w:r>
      <w:proofErr w:type="spellStart"/>
      <w:r w:rsidRPr="00A67822">
        <w:rPr>
          <w:rFonts w:ascii="Sylfaen" w:hAnsi="Sylfaen"/>
          <w:sz w:val="16"/>
          <w:szCs w:val="16"/>
          <w:lang w:val="ka-GE"/>
        </w:rPr>
        <w:t>ცვეთისთვის</w:t>
      </w:r>
      <w:proofErr w:type="spellEnd"/>
      <w:r w:rsidRPr="00A67822">
        <w:rPr>
          <w:rFonts w:ascii="Sylfaen" w:hAnsi="Sylfaen"/>
          <w:sz w:val="16"/>
          <w:szCs w:val="16"/>
          <w:lang w:val="ka-GE"/>
        </w:rPr>
        <w:t xml:space="preserve"> და იჯარისთვის;</w:t>
      </w:r>
    </w:p>
    <w:p w14:paraId="0D2D759B" w14:textId="77777777" w:rsidR="00947772" w:rsidRPr="00A67822" w:rsidRDefault="00947772" w:rsidP="00947772">
      <w:pPr>
        <w:autoSpaceDE w:val="0"/>
        <w:autoSpaceDN w:val="0"/>
        <w:adjustRightInd w:val="0"/>
        <w:spacing w:after="0" w:line="240" w:lineRule="auto"/>
        <w:jc w:val="both"/>
        <w:rPr>
          <w:rFonts w:ascii="Sylfaen" w:hAnsi="Sylfaen"/>
          <w:sz w:val="16"/>
          <w:szCs w:val="16"/>
          <w:lang w:val="ka-GE"/>
        </w:rPr>
      </w:pPr>
    </w:p>
    <w:tbl>
      <w:tblPr>
        <w:tblStyle w:val="TableGrid"/>
        <w:tblpPr w:leftFromText="180" w:rightFromText="180" w:vertAnchor="text" w:horzAnchor="margin" w:tblpXSpec="center" w:tblpY="-24"/>
        <w:tblW w:w="11276" w:type="dxa"/>
        <w:tblLayout w:type="fixed"/>
        <w:tblLook w:val="04A0" w:firstRow="1" w:lastRow="0" w:firstColumn="1" w:lastColumn="0" w:noHBand="0" w:noVBand="1"/>
      </w:tblPr>
      <w:tblGrid>
        <w:gridCol w:w="549"/>
        <w:gridCol w:w="2634"/>
        <w:gridCol w:w="3604"/>
        <w:gridCol w:w="3050"/>
        <w:gridCol w:w="1439"/>
      </w:tblGrid>
      <w:tr w:rsidR="00947772" w:rsidRPr="00A67822" w14:paraId="75D5DE28" w14:textId="77777777" w:rsidTr="00351A17">
        <w:trPr>
          <w:trHeight w:val="354"/>
        </w:trPr>
        <w:tc>
          <w:tcPr>
            <w:tcW w:w="549" w:type="dxa"/>
            <w:vAlign w:val="center"/>
          </w:tcPr>
          <w:p w14:paraId="2405784D" w14:textId="77777777" w:rsidR="00947772" w:rsidRPr="00A67822" w:rsidRDefault="00947772" w:rsidP="00351A17">
            <w:pPr>
              <w:autoSpaceDE w:val="0"/>
              <w:autoSpaceDN w:val="0"/>
              <w:adjustRightInd w:val="0"/>
              <w:jc w:val="both"/>
              <w:rPr>
                <w:rFonts w:ascii="Sylfaen" w:hAnsi="Sylfaen"/>
                <w:sz w:val="16"/>
                <w:szCs w:val="16"/>
                <w:lang w:val="ka-GE"/>
              </w:rPr>
            </w:pPr>
            <w:r w:rsidRPr="00A67822">
              <w:rPr>
                <w:rFonts w:ascii="Sylfaen" w:hAnsi="Sylfaen"/>
                <w:sz w:val="16"/>
                <w:szCs w:val="16"/>
                <w:lang w:val="ka-GE"/>
              </w:rPr>
              <w:t>N</w:t>
            </w:r>
          </w:p>
        </w:tc>
        <w:tc>
          <w:tcPr>
            <w:tcW w:w="2634" w:type="dxa"/>
            <w:vAlign w:val="center"/>
          </w:tcPr>
          <w:p w14:paraId="00E4F645" w14:textId="77777777" w:rsidR="00947772" w:rsidRPr="00A67822" w:rsidRDefault="00947772" w:rsidP="00D10ABD">
            <w:pPr>
              <w:autoSpaceDE w:val="0"/>
              <w:autoSpaceDN w:val="0"/>
              <w:adjustRightInd w:val="0"/>
              <w:jc w:val="center"/>
              <w:rPr>
                <w:rFonts w:ascii="Sylfaen" w:hAnsi="Sylfaen"/>
                <w:sz w:val="16"/>
                <w:szCs w:val="16"/>
                <w:lang w:val="ka-GE"/>
              </w:rPr>
            </w:pPr>
            <w:r w:rsidRPr="00A67822">
              <w:rPr>
                <w:rFonts w:ascii="Sylfaen" w:hAnsi="Sylfaen"/>
                <w:sz w:val="16"/>
                <w:szCs w:val="16"/>
                <w:lang w:val="ka-GE"/>
              </w:rPr>
              <w:t>პროფესია</w:t>
            </w:r>
          </w:p>
        </w:tc>
        <w:tc>
          <w:tcPr>
            <w:tcW w:w="3604" w:type="dxa"/>
            <w:vAlign w:val="center"/>
          </w:tcPr>
          <w:p w14:paraId="6AC875CD" w14:textId="77777777" w:rsidR="00947772" w:rsidRPr="00A67822" w:rsidRDefault="00947772" w:rsidP="00D10ABD">
            <w:pPr>
              <w:autoSpaceDE w:val="0"/>
              <w:autoSpaceDN w:val="0"/>
              <w:adjustRightInd w:val="0"/>
              <w:jc w:val="center"/>
              <w:rPr>
                <w:rFonts w:ascii="Sylfaen" w:hAnsi="Sylfaen"/>
                <w:sz w:val="16"/>
                <w:szCs w:val="16"/>
                <w:lang w:val="ka-GE"/>
              </w:rPr>
            </w:pPr>
            <w:r w:rsidRPr="00A67822">
              <w:rPr>
                <w:rFonts w:ascii="Sylfaen" w:hAnsi="Sylfaen"/>
                <w:sz w:val="16"/>
                <w:szCs w:val="16"/>
                <w:lang w:val="ka-GE"/>
              </w:rPr>
              <w:t>პირდაპირ დანახარჯები</w:t>
            </w:r>
          </w:p>
        </w:tc>
        <w:tc>
          <w:tcPr>
            <w:tcW w:w="3050" w:type="dxa"/>
            <w:vAlign w:val="center"/>
          </w:tcPr>
          <w:p w14:paraId="275C3748" w14:textId="77777777" w:rsidR="00947772" w:rsidRPr="00A67822" w:rsidRDefault="00947772" w:rsidP="00D10ABD">
            <w:pPr>
              <w:autoSpaceDE w:val="0"/>
              <w:autoSpaceDN w:val="0"/>
              <w:adjustRightInd w:val="0"/>
              <w:jc w:val="center"/>
              <w:rPr>
                <w:rFonts w:ascii="Sylfaen" w:hAnsi="Sylfaen"/>
                <w:sz w:val="16"/>
                <w:szCs w:val="16"/>
                <w:lang w:val="ka-GE"/>
              </w:rPr>
            </w:pPr>
            <w:r w:rsidRPr="00A67822">
              <w:rPr>
                <w:rFonts w:ascii="Sylfaen" w:hAnsi="Sylfaen"/>
                <w:sz w:val="16"/>
                <w:szCs w:val="16"/>
                <w:lang w:val="ka-GE"/>
              </w:rPr>
              <w:t>არაპირდაპირი დანახარჯები</w:t>
            </w:r>
          </w:p>
        </w:tc>
        <w:tc>
          <w:tcPr>
            <w:tcW w:w="1439" w:type="dxa"/>
            <w:vAlign w:val="center"/>
          </w:tcPr>
          <w:p w14:paraId="17C18346" w14:textId="77777777" w:rsidR="00947772" w:rsidRPr="00A67822" w:rsidRDefault="00947772" w:rsidP="00D10ABD">
            <w:pPr>
              <w:autoSpaceDE w:val="0"/>
              <w:autoSpaceDN w:val="0"/>
              <w:adjustRightInd w:val="0"/>
              <w:jc w:val="center"/>
              <w:rPr>
                <w:rFonts w:ascii="Sylfaen" w:hAnsi="Sylfaen"/>
                <w:sz w:val="16"/>
                <w:szCs w:val="16"/>
                <w:lang w:val="ka-GE"/>
              </w:rPr>
            </w:pPr>
            <w:r w:rsidRPr="00A67822">
              <w:rPr>
                <w:rFonts w:ascii="Sylfaen" w:hAnsi="Sylfaen"/>
                <w:sz w:val="16"/>
                <w:szCs w:val="16"/>
                <w:lang w:val="ka-GE"/>
              </w:rPr>
              <w:t>სულ</w:t>
            </w:r>
          </w:p>
        </w:tc>
      </w:tr>
      <w:tr w:rsidR="00947772" w:rsidRPr="00A67822" w14:paraId="6D5BD324" w14:textId="77777777" w:rsidTr="00351A17">
        <w:trPr>
          <w:trHeight w:val="769"/>
        </w:trPr>
        <w:tc>
          <w:tcPr>
            <w:tcW w:w="549" w:type="dxa"/>
          </w:tcPr>
          <w:p w14:paraId="28B89A8C" w14:textId="77777777" w:rsidR="00947772" w:rsidRPr="00A67822" w:rsidRDefault="00947772" w:rsidP="00D10ABD">
            <w:pPr>
              <w:autoSpaceDE w:val="0"/>
              <w:autoSpaceDN w:val="0"/>
              <w:adjustRightInd w:val="0"/>
              <w:jc w:val="center"/>
              <w:rPr>
                <w:rFonts w:ascii="Sylfaen" w:hAnsi="Sylfaen"/>
                <w:sz w:val="16"/>
                <w:szCs w:val="16"/>
                <w:lang w:val="ka-GE"/>
              </w:rPr>
            </w:pPr>
            <w:r w:rsidRPr="00A67822">
              <w:rPr>
                <w:rFonts w:ascii="Sylfaen" w:hAnsi="Sylfaen"/>
                <w:sz w:val="16"/>
                <w:szCs w:val="16"/>
                <w:lang w:val="ka-GE"/>
              </w:rPr>
              <w:t>1</w:t>
            </w:r>
          </w:p>
        </w:tc>
        <w:tc>
          <w:tcPr>
            <w:tcW w:w="2634" w:type="dxa"/>
          </w:tcPr>
          <w:p w14:paraId="4D0DA3A2"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1F4B4F3A"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272B2197"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3CB45634" w14:textId="77777777" w:rsidR="00947772" w:rsidRPr="00A67822" w:rsidRDefault="00947772" w:rsidP="00351A17">
            <w:pPr>
              <w:autoSpaceDE w:val="0"/>
              <w:autoSpaceDN w:val="0"/>
              <w:adjustRightInd w:val="0"/>
              <w:jc w:val="both"/>
              <w:rPr>
                <w:rFonts w:ascii="Sylfaen" w:hAnsi="Sylfaen"/>
                <w:sz w:val="16"/>
                <w:szCs w:val="16"/>
                <w:lang w:val="ka-GE"/>
              </w:rPr>
            </w:pPr>
          </w:p>
        </w:tc>
      </w:tr>
      <w:tr w:rsidR="00947772" w:rsidRPr="00A67822" w14:paraId="60DCFB52" w14:textId="77777777" w:rsidTr="00351A17">
        <w:trPr>
          <w:trHeight w:val="769"/>
        </w:trPr>
        <w:tc>
          <w:tcPr>
            <w:tcW w:w="549" w:type="dxa"/>
          </w:tcPr>
          <w:p w14:paraId="76C00C81" w14:textId="27695BB5" w:rsidR="00947772" w:rsidRPr="00A67822" w:rsidRDefault="00D10ABD" w:rsidP="00D10ABD">
            <w:pPr>
              <w:autoSpaceDE w:val="0"/>
              <w:autoSpaceDN w:val="0"/>
              <w:adjustRightInd w:val="0"/>
              <w:jc w:val="center"/>
              <w:rPr>
                <w:rFonts w:ascii="Sylfaen" w:hAnsi="Sylfaen"/>
                <w:sz w:val="16"/>
                <w:szCs w:val="16"/>
                <w:lang w:val="ka-GE"/>
              </w:rPr>
            </w:pPr>
            <w:r>
              <w:rPr>
                <w:rFonts w:ascii="Sylfaen" w:hAnsi="Sylfaen"/>
                <w:sz w:val="16"/>
                <w:szCs w:val="16"/>
                <w:lang w:val="ka-GE"/>
              </w:rPr>
              <w:t>2</w:t>
            </w:r>
          </w:p>
        </w:tc>
        <w:tc>
          <w:tcPr>
            <w:tcW w:w="2634" w:type="dxa"/>
          </w:tcPr>
          <w:p w14:paraId="40AC9797"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384056E5"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17525D45"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4DD0DDE2" w14:textId="77777777" w:rsidR="00947772" w:rsidRPr="00A67822" w:rsidRDefault="00947772" w:rsidP="00351A17">
            <w:pPr>
              <w:autoSpaceDE w:val="0"/>
              <w:autoSpaceDN w:val="0"/>
              <w:adjustRightInd w:val="0"/>
              <w:jc w:val="both"/>
              <w:rPr>
                <w:rFonts w:ascii="Sylfaen" w:hAnsi="Sylfaen"/>
                <w:sz w:val="16"/>
                <w:szCs w:val="16"/>
                <w:lang w:val="ka-GE"/>
              </w:rPr>
            </w:pPr>
          </w:p>
        </w:tc>
      </w:tr>
      <w:tr w:rsidR="00947772" w:rsidRPr="00A67822" w14:paraId="2C4CA433" w14:textId="77777777" w:rsidTr="00351A17">
        <w:trPr>
          <w:trHeight w:val="792"/>
        </w:trPr>
        <w:tc>
          <w:tcPr>
            <w:tcW w:w="549" w:type="dxa"/>
          </w:tcPr>
          <w:p w14:paraId="18A258ED" w14:textId="05055239" w:rsidR="00947772" w:rsidRPr="00A67822" w:rsidRDefault="00D10ABD" w:rsidP="00D10ABD">
            <w:pPr>
              <w:autoSpaceDE w:val="0"/>
              <w:autoSpaceDN w:val="0"/>
              <w:adjustRightInd w:val="0"/>
              <w:jc w:val="center"/>
              <w:rPr>
                <w:rFonts w:ascii="Sylfaen" w:hAnsi="Sylfaen"/>
                <w:sz w:val="16"/>
                <w:szCs w:val="16"/>
                <w:lang w:val="ka-GE"/>
              </w:rPr>
            </w:pPr>
            <w:r>
              <w:rPr>
                <w:rFonts w:ascii="Sylfaen" w:hAnsi="Sylfaen"/>
                <w:sz w:val="16"/>
                <w:szCs w:val="16"/>
                <w:lang w:val="ka-GE"/>
              </w:rPr>
              <w:t>3</w:t>
            </w:r>
          </w:p>
        </w:tc>
        <w:tc>
          <w:tcPr>
            <w:tcW w:w="2634" w:type="dxa"/>
          </w:tcPr>
          <w:p w14:paraId="273A314C"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7E820919"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5DA3F1C7"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757F3622" w14:textId="77777777" w:rsidR="00947772" w:rsidRPr="00A67822" w:rsidRDefault="00947772" w:rsidP="00351A17">
            <w:pPr>
              <w:autoSpaceDE w:val="0"/>
              <w:autoSpaceDN w:val="0"/>
              <w:adjustRightInd w:val="0"/>
              <w:jc w:val="both"/>
              <w:rPr>
                <w:rFonts w:ascii="Sylfaen" w:hAnsi="Sylfaen"/>
                <w:sz w:val="16"/>
                <w:szCs w:val="16"/>
                <w:lang w:val="ka-GE"/>
              </w:rPr>
            </w:pPr>
          </w:p>
        </w:tc>
      </w:tr>
      <w:tr w:rsidR="00947772" w:rsidRPr="00A67822" w14:paraId="195ADC16" w14:textId="77777777" w:rsidTr="00351A17">
        <w:trPr>
          <w:trHeight w:val="660"/>
        </w:trPr>
        <w:tc>
          <w:tcPr>
            <w:tcW w:w="549" w:type="dxa"/>
          </w:tcPr>
          <w:p w14:paraId="1343F718" w14:textId="27EA2B66" w:rsidR="00947772" w:rsidRPr="00A67822" w:rsidRDefault="00D10ABD" w:rsidP="00D10ABD">
            <w:pPr>
              <w:autoSpaceDE w:val="0"/>
              <w:autoSpaceDN w:val="0"/>
              <w:adjustRightInd w:val="0"/>
              <w:jc w:val="center"/>
              <w:rPr>
                <w:rFonts w:ascii="Sylfaen" w:hAnsi="Sylfaen"/>
                <w:sz w:val="16"/>
                <w:szCs w:val="16"/>
                <w:lang w:val="ka-GE"/>
              </w:rPr>
            </w:pPr>
            <w:r>
              <w:rPr>
                <w:rFonts w:ascii="Sylfaen" w:hAnsi="Sylfaen"/>
                <w:sz w:val="16"/>
                <w:szCs w:val="16"/>
                <w:lang w:val="ka-GE"/>
              </w:rPr>
              <w:t>4</w:t>
            </w:r>
          </w:p>
        </w:tc>
        <w:tc>
          <w:tcPr>
            <w:tcW w:w="2634" w:type="dxa"/>
          </w:tcPr>
          <w:p w14:paraId="316B20E5"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75D9CE79"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3FD2FDA1"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1C58E521" w14:textId="77777777" w:rsidR="00947772" w:rsidRPr="00A67822" w:rsidRDefault="00947772" w:rsidP="00351A17">
            <w:pPr>
              <w:autoSpaceDE w:val="0"/>
              <w:autoSpaceDN w:val="0"/>
              <w:adjustRightInd w:val="0"/>
              <w:jc w:val="both"/>
              <w:rPr>
                <w:rFonts w:ascii="Sylfaen" w:hAnsi="Sylfaen"/>
                <w:sz w:val="16"/>
                <w:szCs w:val="16"/>
                <w:lang w:val="ka-GE"/>
              </w:rPr>
            </w:pPr>
          </w:p>
        </w:tc>
      </w:tr>
      <w:tr w:rsidR="00947772" w:rsidRPr="00A67822" w14:paraId="31205F58" w14:textId="77777777" w:rsidTr="00351A17">
        <w:trPr>
          <w:trHeight w:val="660"/>
        </w:trPr>
        <w:tc>
          <w:tcPr>
            <w:tcW w:w="549" w:type="dxa"/>
          </w:tcPr>
          <w:p w14:paraId="4DB9FB34" w14:textId="6EAC8442" w:rsidR="00947772" w:rsidRPr="00A67822" w:rsidRDefault="00D10ABD" w:rsidP="00D10ABD">
            <w:pPr>
              <w:autoSpaceDE w:val="0"/>
              <w:autoSpaceDN w:val="0"/>
              <w:adjustRightInd w:val="0"/>
              <w:jc w:val="center"/>
              <w:rPr>
                <w:rFonts w:ascii="Sylfaen" w:hAnsi="Sylfaen"/>
                <w:sz w:val="16"/>
                <w:szCs w:val="16"/>
                <w:lang w:val="ka-GE"/>
              </w:rPr>
            </w:pPr>
            <w:r>
              <w:rPr>
                <w:rFonts w:ascii="Sylfaen" w:hAnsi="Sylfaen"/>
                <w:sz w:val="16"/>
                <w:szCs w:val="16"/>
                <w:lang w:val="ka-GE"/>
              </w:rPr>
              <w:t>5</w:t>
            </w:r>
          </w:p>
        </w:tc>
        <w:tc>
          <w:tcPr>
            <w:tcW w:w="2634" w:type="dxa"/>
          </w:tcPr>
          <w:p w14:paraId="72E6D11B"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1BF0E322"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03465F9B"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3DCE5F07" w14:textId="77777777" w:rsidR="00947772" w:rsidRPr="00A67822" w:rsidRDefault="00947772" w:rsidP="00351A17">
            <w:pPr>
              <w:autoSpaceDE w:val="0"/>
              <w:autoSpaceDN w:val="0"/>
              <w:adjustRightInd w:val="0"/>
              <w:jc w:val="both"/>
              <w:rPr>
                <w:rFonts w:ascii="Sylfaen" w:hAnsi="Sylfaen"/>
                <w:sz w:val="16"/>
                <w:szCs w:val="16"/>
                <w:lang w:val="ka-GE"/>
              </w:rPr>
            </w:pPr>
          </w:p>
        </w:tc>
      </w:tr>
      <w:tr w:rsidR="00947772" w:rsidRPr="00A67822" w14:paraId="0B4C9A66" w14:textId="77777777" w:rsidTr="00351A17">
        <w:trPr>
          <w:trHeight w:val="660"/>
        </w:trPr>
        <w:tc>
          <w:tcPr>
            <w:tcW w:w="549" w:type="dxa"/>
          </w:tcPr>
          <w:p w14:paraId="41F68E9B" w14:textId="15134642" w:rsidR="00947772" w:rsidRPr="00A67822" w:rsidRDefault="00D10ABD" w:rsidP="00D10ABD">
            <w:pPr>
              <w:autoSpaceDE w:val="0"/>
              <w:autoSpaceDN w:val="0"/>
              <w:adjustRightInd w:val="0"/>
              <w:jc w:val="center"/>
              <w:rPr>
                <w:rFonts w:ascii="Sylfaen" w:hAnsi="Sylfaen"/>
                <w:sz w:val="16"/>
                <w:szCs w:val="16"/>
                <w:lang w:val="ka-GE"/>
              </w:rPr>
            </w:pPr>
            <w:r>
              <w:rPr>
                <w:rFonts w:ascii="Sylfaen" w:hAnsi="Sylfaen"/>
                <w:sz w:val="16"/>
                <w:szCs w:val="16"/>
                <w:lang w:val="ka-GE"/>
              </w:rPr>
              <w:t>6</w:t>
            </w:r>
          </w:p>
        </w:tc>
        <w:tc>
          <w:tcPr>
            <w:tcW w:w="2634" w:type="dxa"/>
          </w:tcPr>
          <w:p w14:paraId="2AC9AFC5"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604" w:type="dxa"/>
          </w:tcPr>
          <w:p w14:paraId="1668DBC8"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3050" w:type="dxa"/>
          </w:tcPr>
          <w:p w14:paraId="4FC43882" w14:textId="77777777" w:rsidR="00947772" w:rsidRPr="00A67822" w:rsidRDefault="00947772" w:rsidP="00351A17">
            <w:pPr>
              <w:autoSpaceDE w:val="0"/>
              <w:autoSpaceDN w:val="0"/>
              <w:adjustRightInd w:val="0"/>
              <w:jc w:val="both"/>
              <w:rPr>
                <w:rFonts w:ascii="Sylfaen" w:hAnsi="Sylfaen"/>
                <w:sz w:val="16"/>
                <w:szCs w:val="16"/>
                <w:lang w:val="ka-GE"/>
              </w:rPr>
            </w:pPr>
          </w:p>
        </w:tc>
        <w:tc>
          <w:tcPr>
            <w:tcW w:w="1439" w:type="dxa"/>
          </w:tcPr>
          <w:p w14:paraId="35B8BD8D" w14:textId="77777777" w:rsidR="00947772" w:rsidRPr="00A67822" w:rsidRDefault="00947772" w:rsidP="00351A17">
            <w:pPr>
              <w:autoSpaceDE w:val="0"/>
              <w:autoSpaceDN w:val="0"/>
              <w:adjustRightInd w:val="0"/>
              <w:jc w:val="both"/>
              <w:rPr>
                <w:rFonts w:ascii="Sylfaen" w:hAnsi="Sylfaen"/>
                <w:sz w:val="16"/>
                <w:szCs w:val="16"/>
                <w:lang w:val="ka-GE"/>
              </w:rPr>
            </w:pPr>
          </w:p>
        </w:tc>
      </w:tr>
    </w:tbl>
    <w:p w14:paraId="14CBFC2C" w14:textId="77777777" w:rsidR="00947772" w:rsidRPr="00A67822" w:rsidRDefault="00947772" w:rsidP="00947772">
      <w:pPr>
        <w:autoSpaceDE w:val="0"/>
        <w:autoSpaceDN w:val="0"/>
        <w:adjustRightInd w:val="0"/>
        <w:spacing w:after="0" w:line="240" w:lineRule="auto"/>
        <w:jc w:val="both"/>
        <w:rPr>
          <w:rFonts w:ascii="Sylfaen" w:hAnsi="Sylfaen"/>
          <w:sz w:val="16"/>
          <w:szCs w:val="16"/>
          <w:lang w:val="ka-GE"/>
        </w:rPr>
      </w:pPr>
      <w:r w:rsidRPr="00A67822">
        <w:rPr>
          <w:rFonts w:ascii="Sylfaen" w:hAnsi="Sylfaen"/>
          <w:sz w:val="16"/>
          <w:szCs w:val="16"/>
          <w:lang w:val="ka-GE"/>
        </w:rPr>
        <w:t xml:space="preserve">                            </w:t>
      </w:r>
    </w:p>
    <w:p w14:paraId="7095D18A" w14:textId="77777777" w:rsidR="00947772" w:rsidRPr="00A67822" w:rsidRDefault="00947772" w:rsidP="00947772">
      <w:pPr>
        <w:autoSpaceDE w:val="0"/>
        <w:autoSpaceDN w:val="0"/>
        <w:adjustRightInd w:val="0"/>
        <w:spacing w:after="0" w:line="240" w:lineRule="auto"/>
        <w:jc w:val="both"/>
        <w:rPr>
          <w:rFonts w:ascii="Sylfaen" w:hAnsi="Sylfaen"/>
          <w:sz w:val="16"/>
          <w:szCs w:val="16"/>
        </w:rPr>
      </w:pPr>
    </w:p>
    <w:p w14:paraId="3E9485C2" w14:textId="77777777" w:rsidR="00947772" w:rsidRPr="00A67822" w:rsidRDefault="00947772" w:rsidP="00947772">
      <w:pPr>
        <w:autoSpaceDE w:val="0"/>
        <w:autoSpaceDN w:val="0"/>
        <w:adjustRightInd w:val="0"/>
        <w:spacing w:after="0" w:line="240" w:lineRule="auto"/>
        <w:jc w:val="both"/>
        <w:rPr>
          <w:rFonts w:ascii="Sylfaen" w:hAnsi="Sylfaen"/>
          <w:sz w:val="16"/>
          <w:szCs w:val="16"/>
          <w:lang w:val="ka-GE"/>
        </w:rPr>
      </w:pPr>
    </w:p>
    <w:p w14:paraId="62DC293C" w14:textId="77777777" w:rsidR="00947772" w:rsidRDefault="00947772" w:rsidP="00947772">
      <w:pPr>
        <w:autoSpaceDE w:val="0"/>
        <w:autoSpaceDN w:val="0"/>
        <w:adjustRightInd w:val="0"/>
        <w:spacing w:after="0" w:line="240" w:lineRule="auto"/>
        <w:jc w:val="both"/>
        <w:rPr>
          <w:rFonts w:ascii="Sylfaen" w:eastAsia="Sylfaen" w:hAnsi="Sylfaen"/>
          <w:sz w:val="20"/>
          <w:szCs w:val="20"/>
          <w:lang w:val="ka-GE"/>
        </w:rPr>
      </w:pPr>
    </w:p>
    <w:p w14:paraId="3326C0C2" w14:textId="77777777" w:rsidR="00947772" w:rsidRPr="00A67822" w:rsidRDefault="00947772" w:rsidP="00947772">
      <w:pPr>
        <w:rPr>
          <w:rFonts w:ascii="Sylfaen" w:eastAsia="Sylfaen" w:hAnsi="Sylfaen"/>
          <w:sz w:val="20"/>
          <w:szCs w:val="20"/>
          <w:lang w:val="ka-GE"/>
        </w:rPr>
      </w:pPr>
    </w:p>
    <w:p w14:paraId="70BDA3C5" w14:textId="77777777" w:rsidR="00947772" w:rsidRPr="00A67822" w:rsidRDefault="00947772" w:rsidP="00947772">
      <w:pPr>
        <w:rPr>
          <w:rFonts w:ascii="Sylfaen" w:eastAsia="Sylfaen" w:hAnsi="Sylfaen"/>
          <w:sz w:val="20"/>
          <w:szCs w:val="20"/>
          <w:lang w:val="ka-GE"/>
        </w:rPr>
      </w:pPr>
    </w:p>
    <w:p w14:paraId="3640BFD7" w14:textId="77777777" w:rsidR="00947772" w:rsidRPr="00A67822" w:rsidRDefault="00947772" w:rsidP="00947772">
      <w:pPr>
        <w:rPr>
          <w:rFonts w:ascii="Sylfaen" w:eastAsia="Sylfaen" w:hAnsi="Sylfaen"/>
          <w:sz w:val="20"/>
          <w:szCs w:val="20"/>
          <w:lang w:val="ka-GE"/>
        </w:rPr>
      </w:pPr>
    </w:p>
    <w:p w14:paraId="6D0C7DEF" w14:textId="77777777" w:rsidR="00947772" w:rsidRPr="00A67822" w:rsidRDefault="00947772" w:rsidP="00947772">
      <w:pPr>
        <w:rPr>
          <w:rFonts w:ascii="Sylfaen" w:eastAsia="Sylfaen" w:hAnsi="Sylfaen"/>
          <w:sz w:val="20"/>
          <w:szCs w:val="20"/>
          <w:lang w:val="ka-GE"/>
        </w:rPr>
      </w:pPr>
    </w:p>
    <w:p w14:paraId="13482A12" w14:textId="77777777" w:rsidR="00947772" w:rsidRPr="00A67822" w:rsidRDefault="00947772" w:rsidP="00947772">
      <w:pPr>
        <w:rPr>
          <w:rFonts w:ascii="Sylfaen" w:eastAsia="Sylfaen" w:hAnsi="Sylfaen"/>
          <w:sz w:val="20"/>
          <w:szCs w:val="20"/>
          <w:lang w:val="ka-GE"/>
        </w:rPr>
      </w:pPr>
    </w:p>
    <w:p w14:paraId="5282ABE9" w14:textId="77777777" w:rsidR="00947772" w:rsidRPr="00A67822" w:rsidRDefault="00947772" w:rsidP="00947772">
      <w:pPr>
        <w:rPr>
          <w:rFonts w:ascii="Sylfaen" w:eastAsia="Sylfaen" w:hAnsi="Sylfaen"/>
          <w:sz w:val="20"/>
          <w:szCs w:val="20"/>
          <w:lang w:val="ka-GE"/>
        </w:rPr>
      </w:pPr>
    </w:p>
    <w:p w14:paraId="7A09EC66" w14:textId="77777777" w:rsidR="00947772" w:rsidRPr="00A67822" w:rsidRDefault="00947772" w:rsidP="00947772">
      <w:pPr>
        <w:rPr>
          <w:rFonts w:ascii="Sylfaen" w:eastAsia="Sylfaen" w:hAnsi="Sylfaen"/>
          <w:sz w:val="20"/>
          <w:szCs w:val="20"/>
          <w:lang w:val="ka-GE"/>
        </w:rPr>
      </w:pPr>
    </w:p>
    <w:p w14:paraId="69BEEE54" w14:textId="77777777" w:rsidR="00947772" w:rsidRPr="00A67822" w:rsidRDefault="00947772" w:rsidP="00947772">
      <w:pPr>
        <w:rPr>
          <w:rFonts w:ascii="Sylfaen" w:eastAsia="Sylfaen" w:hAnsi="Sylfaen"/>
          <w:sz w:val="20"/>
          <w:szCs w:val="20"/>
          <w:lang w:val="ka-GE"/>
        </w:rPr>
      </w:pPr>
    </w:p>
    <w:p w14:paraId="5CC9EE4C" w14:textId="77777777" w:rsidR="00947772" w:rsidRPr="00A67822" w:rsidRDefault="00947772" w:rsidP="00947772">
      <w:pPr>
        <w:rPr>
          <w:rFonts w:ascii="Sylfaen" w:eastAsia="Sylfaen" w:hAnsi="Sylfaen"/>
          <w:sz w:val="20"/>
          <w:szCs w:val="20"/>
          <w:lang w:val="ka-GE"/>
        </w:rPr>
      </w:pPr>
    </w:p>
    <w:p w14:paraId="49C7B506"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lang w:val="ka-GE"/>
        </w:rPr>
      </w:pPr>
      <w:r w:rsidRPr="00EE057C">
        <w:rPr>
          <w:rFonts w:ascii="Sylfaen" w:eastAsia="Sylfaen" w:hAnsi="Sylfaen"/>
          <w:sz w:val="20"/>
          <w:szCs w:val="20"/>
          <w:lang w:val="ka-GE"/>
        </w:rPr>
        <w:t xml:space="preserve">შუალედური ანაზღაურება: კი </w:t>
      </w:r>
      <w:r w:rsidRPr="00EE057C">
        <w:rPr>
          <w:rFonts w:ascii="Sylfaen" w:eastAsia="Sylfaen" w:hAnsi="Sylfaen" w:cs="Arial"/>
          <w:sz w:val="20"/>
          <w:szCs w:val="20"/>
          <w:lang w:val="ka-GE"/>
        </w:rPr>
        <w:t>□</w:t>
      </w:r>
      <w:r w:rsidRPr="00EE057C">
        <w:rPr>
          <w:rFonts w:ascii="Sylfaen" w:eastAsia="Sylfaen" w:hAnsi="Sylfaen"/>
          <w:sz w:val="20"/>
          <w:szCs w:val="20"/>
          <w:lang w:val="ka-GE"/>
        </w:rPr>
        <w:t xml:space="preserve">    არა </w:t>
      </w:r>
      <w:r w:rsidRPr="00EE057C">
        <w:rPr>
          <w:rFonts w:ascii="Sylfaen" w:eastAsia="Sylfaen" w:hAnsi="Sylfaen" w:cs="Arial"/>
          <w:sz w:val="20"/>
          <w:szCs w:val="20"/>
          <w:lang w:val="ka-GE"/>
        </w:rPr>
        <w:t>□</w:t>
      </w:r>
    </w:p>
    <w:p w14:paraId="0D7871BD"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lang w:val="ka-GE"/>
        </w:rPr>
      </w:pPr>
    </w:p>
    <w:p w14:paraId="60B008DE"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lang w:val="ka-GE"/>
        </w:rPr>
      </w:pPr>
    </w:p>
    <w:p w14:paraId="5C51291A"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rPr>
      </w:pPr>
      <w:r w:rsidRPr="00EE057C">
        <w:rPr>
          <w:rFonts w:ascii="Sylfaen" w:eastAsia="Sylfaen" w:hAnsi="Sylfaen" w:cs="Arial"/>
          <w:sz w:val="20"/>
          <w:szCs w:val="20"/>
          <w:lang w:val="ka-GE"/>
        </w:rPr>
        <w:t>მიმწოდებლის ხელმოწერა ------------------------------------------------</w:t>
      </w:r>
      <w:r w:rsidRPr="00EE057C">
        <w:rPr>
          <w:rFonts w:ascii="Sylfaen" w:eastAsia="Sylfaen" w:hAnsi="Sylfaen" w:cs="Arial"/>
          <w:sz w:val="20"/>
          <w:szCs w:val="20"/>
        </w:rPr>
        <w:t xml:space="preserve">              </w:t>
      </w:r>
      <w:r w:rsidRPr="00EE057C">
        <w:rPr>
          <w:rFonts w:ascii="Sylfaen" w:eastAsia="Sylfaen" w:hAnsi="Sylfaen" w:cs="Arial"/>
          <w:sz w:val="20"/>
          <w:szCs w:val="20"/>
          <w:lang w:val="ka-GE"/>
        </w:rPr>
        <w:t xml:space="preserve">             </w:t>
      </w:r>
      <w:r w:rsidRPr="00EE057C">
        <w:rPr>
          <w:rFonts w:ascii="Sylfaen" w:eastAsia="Sylfaen" w:hAnsi="Sylfaen" w:cs="Arial"/>
          <w:sz w:val="20"/>
          <w:szCs w:val="20"/>
        </w:rPr>
        <w:t xml:space="preserve">   </w:t>
      </w:r>
      <w:proofErr w:type="spellStart"/>
      <w:r w:rsidRPr="00EE057C">
        <w:rPr>
          <w:rFonts w:ascii="Sylfaen" w:eastAsia="Sylfaen" w:hAnsi="Sylfaen" w:cs="Arial"/>
          <w:sz w:val="20"/>
          <w:szCs w:val="20"/>
        </w:rPr>
        <w:t>ბ.ა</w:t>
      </w:r>
      <w:proofErr w:type="spellEnd"/>
    </w:p>
    <w:p w14:paraId="30A2BF56"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lang w:val="ka-GE"/>
        </w:rPr>
      </w:pPr>
    </w:p>
    <w:p w14:paraId="6E930781" w14:textId="77777777" w:rsidR="00947772" w:rsidRPr="00EE057C" w:rsidRDefault="00947772" w:rsidP="00947772">
      <w:pPr>
        <w:autoSpaceDE w:val="0"/>
        <w:autoSpaceDN w:val="0"/>
        <w:adjustRightInd w:val="0"/>
        <w:spacing w:after="0" w:line="240" w:lineRule="auto"/>
        <w:jc w:val="both"/>
        <w:rPr>
          <w:rFonts w:ascii="Sylfaen" w:eastAsia="Sylfaen" w:hAnsi="Sylfaen" w:cs="Arial"/>
          <w:sz w:val="20"/>
          <w:szCs w:val="20"/>
          <w:lang w:val="ka-GE"/>
        </w:rPr>
      </w:pPr>
    </w:p>
    <w:p w14:paraId="30CE57BD" w14:textId="547B9260" w:rsidR="00862E24" w:rsidRPr="00947772" w:rsidRDefault="00947772" w:rsidP="00947772">
      <w:pPr>
        <w:autoSpaceDE w:val="0"/>
        <w:autoSpaceDN w:val="0"/>
        <w:adjustRightInd w:val="0"/>
        <w:spacing w:after="0" w:line="240" w:lineRule="auto"/>
        <w:jc w:val="both"/>
        <w:rPr>
          <w:rFonts w:ascii="Sylfaen" w:hAnsi="Sylfaen"/>
          <w:sz w:val="20"/>
          <w:szCs w:val="20"/>
        </w:rPr>
      </w:pPr>
      <w:r w:rsidRPr="00EE057C">
        <w:rPr>
          <w:rFonts w:ascii="Sylfaen" w:eastAsia="Sylfaen" w:hAnsi="Sylfaen" w:cs="Arial"/>
          <w:sz w:val="20"/>
          <w:szCs w:val="20"/>
          <w:lang w:val="ka-GE"/>
        </w:rPr>
        <w:t>თარიღი ------------------------------------------------     20</w:t>
      </w:r>
      <w:r w:rsidRPr="00EE057C">
        <w:rPr>
          <w:rFonts w:ascii="Sylfaen" w:eastAsia="Sylfaen" w:hAnsi="Sylfaen" w:cs="Arial"/>
          <w:sz w:val="20"/>
          <w:szCs w:val="20"/>
        </w:rPr>
        <w:t xml:space="preserve">24 </w:t>
      </w:r>
      <w:r w:rsidRPr="00EE057C">
        <w:rPr>
          <w:rFonts w:ascii="Sylfaen" w:eastAsia="Sylfaen" w:hAnsi="Sylfaen" w:cs="Arial"/>
          <w:sz w:val="20"/>
          <w:szCs w:val="20"/>
          <w:lang w:val="ka-GE"/>
        </w:rPr>
        <w:t>წ.</w:t>
      </w:r>
    </w:p>
    <w:sectPr w:rsidR="00862E24" w:rsidRPr="00947772" w:rsidSect="00947772">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72"/>
    <w:rsid w:val="00862E24"/>
    <w:rsid w:val="00947772"/>
    <w:rsid w:val="00D1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568E"/>
  <w15:chartTrackingRefBased/>
  <w15:docId w15:val="{CB10C3F4-74F7-493E-999F-0EA2CF8F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Bolkvadze</dc:creator>
  <cp:keywords/>
  <dc:description/>
  <cp:lastModifiedBy>Nino Bolkvadze</cp:lastModifiedBy>
  <cp:revision>2</cp:revision>
  <dcterms:created xsi:type="dcterms:W3CDTF">2024-08-06T07:41:00Z</dcterms:created>
  <dcterms:modified xsi:type="dcterms:W3CDTF">2024-08-06T07:41:00Z</dcterms:modified>
</cp:coreProperties>
</file>