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46A2" w14:textId="056CE81B" w:rsidR="00F770F0" w:rsidRPr="003A49B3" w:rsidRDefault="00A90BD9" w:rsidP="00391CED">
      <w:pPr>
        <w:pStyle w:val="BodyText"/>
        <w:jc w:val="right"/>
        <w:rPr>
          <w:rFonts w:ascii="Sylfaen" w:hAnsi="Sylfaen"/>
          <w:b/>
          <w:bCs/>
          <w:color w:val="auto"/>
          <w:sz w:val="22"/>
          <w:szCs w:val="22"/>
          <w:lang w:val="en-US"/>
        </w:rPr>
      </w:pPr>
      <w:r w:rsidRPr="003A49B3">
        <w:rPr>
          <w:rFonts w:ascii="Sylfaen" w:hAnsi="Sylfaen"/>
          <w:b/>
          <w:bCs/>
          <w:color w:val="auto"/>
          <w:sz w:val="22"/>
          <w:szCs w:val="22"/>
          <w:lang w:val="en-US"/>
        </w:rPr>
        <w:t xml:space="preserve">Annex </w:t>
      </w:r>
    </w:p>
    <w:p w14:paraId="290990A3" w14:textId="77777777" w:rsidR="00391CED" w:rsidRPr="003A49B3" w:rsidRDefault="00391CED" w:rsidP="00391CED">
      <w:pPr>
        <w:rPr>
          <w:rFonts w:ascii="Sylfaen" w:hAnsi="Sylfaen"/>
          <w:b/>
          <w:bCs/>
          <w:color w:val="1F4E79" w:themeColor="accent1" w:themeShade="80"/>
          <w:sz w:val="22"/>
          <w:szCs w:val="22"/>
        </w:rPr>
      </w:pPr>
      <w:bookmarkStart w:id="0" w:name="_Hlk172648439"/>
    </w:p>
    <w:p w14:paraId="7C018ED6" w14:textId="6EFE8B36" w:rsidR="00F770F0" w:rsidRPr="003A49B3" w:rsidRDefault="00391CED" w:rsidP="00391CED">
      <w:pPr>
        <w:jc w:val="center"/>
        <w:rPr>
          <w:rFonts w:ascii="Sylfaen" w:hAnsi="Sylfaen"/>
          <w:b/>
          <w:bCs/>
          <w:color w:val="1F4E79" w:themeColor="accent1" w:themeShade="80"/>
          <w:sz w:val="44"/>
          <w:szCs w:val="44"/>
        </w:rPr>
      </w:pPr>
      <w:r w:rsidRPr="003A49B3">
        <w:rPr>
          <w:rFonts w:ascii="Sylfaen" w:hAnsi="Sylfaen"/>
          <w:b/>
          <w:bCs/>
          <w:color w:val="1F4E79" w:themeColor="accent1" w:themeShade="80"/>
          <w:sz w:val="44"/>
          <w:szCs w:val="44"/>
        </w:rPr>
        <w:t xml:space="preserve">Vocational Education Strategy </w:t>
      </w:r>
      <w:r w:rsidR="003E04A1" w:rsidRPr="003A49B3">
        <w:rPr>
          <w:rFonts w:ascii="Sylfaen" w:hAnsi="Sylfaen"/>
          <w:b/>
          <w:bCs/>
          <w:color w:val="1F4E79" w:themeColor="accent1" w:themeShade="80"/>
          <w:sz w:val="44"/>
          <w:szCs w:val="44"/>
        </w:rPr>
        <w:t>2024-2030</w:t>
      </w:r>
    </w:p>
    <w:bookmarkEnd w:id="0"/>
    <w:p w14:paraId="65F67588" w14:textId="4D01E95F" w:rsidR="00F53E28" w:rsidRPr="003A49B3" w:rsidRDefault="00F53E28" w:rsidP="00A90BD9">
      <w:pPr>
        <w:pStyle w:val="BodyText"/>
        <w:jc w:val="both"/>
        <w:rPr>
          <w:rFonts w:ascii="Sylfaen" w:hAnsi="Sylfaen"/>
          <w:color w:val="auto"/>
          <w:sz w:val="22"/>
          <w:szCs w:val="22"/>
          <w:lang w:val="en-US"/>
        </w:rPr>
        <w:sectPr w:rsidR="00F53E28" w:rsidRPr="003A49B3" w:rsidSect="00831C34">
          <w:headerReference w:type="default" r:id="rId8"/>
          <w:footerReference w:type="even" r:id="rId9"/>
          <w:footerReference w:type="default" r:id="rId10"/>
          <w:pgSz w:w="12240" w:h="15840"/>
          <w:pgMar w:top="1134" w:right="1233" w:bottom="837" w:left="999" w:header="284" w:footer="720" w:gutter="0"/>
          <w:pgBorders w:offsetFrom="page">
            <w:top w:val="single" w:sz="4" w:space="24" w:color="5B9BD5" w:themeColor="accent1" w:shadow="1"/>
            <w:left w:val="single" w:sz="4" w:space="24" w:color="5B9BD5" w:themeColor="accent1" w:shadow="1"/>
            <w:bottom w:val="single" w:sz="4" w:space="24" w:color="5B9BD5" w:themeColor="accent1" w:shadow="1"/>
            <w:right w:val="single" w:sz="4" w:space="24" w:color="5B9BD5" w:themeColor="accent1" w:shadow="1"/>
          </w:pgBorders>
          <w:cols w:space="720"/>
          <w:docGrid w:linePitch="360"/>
        </w:sectPr>
      </w:pPr>
    </w:p>
    <w:p w14:paraId="4DB190AE" w14:textId="1B32F40A" w:rsidR="00302ABA" w:rsidRPr="003A49B3" w:rsidRDefault="00302ABA" w:rsidP="00A90BD9">
      <w:pPr>
        <w:pStyle w:val="BodyText"/>
        <w:jc w:val="both"/>
        <w:rPr>
          <w:rFonts w:ascii="Sylfaen" w:eastAsia="Helvetica" w:hAnsi="Sylfaen"/>
          <w:caps/>
          <w:color w:val="auto"/>
          <w:sz w:val="22"/>
          <w:szCs w:val="22"/>
          <w:lang w:val="en-US"/>
        </w:rPr>
      </w:pPr>
    </w:p>
    <w:bookmarkStart w:id="1" w:name="_Hlk97644292" w:displacedByCustomXml="next"/>
    <w:bookmarkStart w:id="2" w:name="_Hlk96963233" w:displacedByCustomXml="next"/>
    <w:sdt>
      <w:sdtPr>
        <w:rPr>
          <w:rFonts w:ascii="Sylfaen" w:hAnsi="Sylfaen" w:cstheme="minorBidi"/>
          <w:caps/>
          <w:color w:val="auto"/>
          <w:sz w:val="22"/>
          <w:szCs w:val="22"/>
          <w:lang w:val="en-US"/>
        </w:rPr>
        <w:id w:val="-1033576568"/>
        <w:docPartObj>
          <w:docPartGallery w:val="Table of Contents"/>
          <w:docPartUnique/>
        </w:docPartObj>
      </w:sdtPr>
      <w:sdtEndPr>
        <w:rPr>
          <w:rFonts w:cs="Arial"/>
          <w:caps w:val="0"/>
          <w:noProof/>
        </w:rPr>
      </w:sdtEndPr>
      <w:sdtContent>
        <w:p w14:paraId="013B032B" w14:textId="45CB6314" w:rsidR="00934F27" w:rsidRPr="003A49B3" w:rsidRDefault="00391CED" w:rsidP="00A90BD9">
          <w:pPr>
            <w:pStyle w:val="BodyText"/>
            <w:jc w:val="both"/>
            <w:rPr>
              <w:rFonts w:ascii="Sylfaen" w:hAnsi="Sylfaen"/>
              <w:b/>
              <w:bCs/>
              <w:color w:val="1F4E79" w:themeColor="accent1" w:themeShade="80"/>
              <w:sz w:val="22"/>
              <w:szCs w:val="22"/>
              <w:lang w:val="en-US"/>
            </w:rPr>
          </w:pPr>
          <w:r w:rsidRPr="003A49B3">
            <w:rPr>
              <w:rFonts w:ascii="Sylfaen" w:hAnsi="Sylfaen" w:cs="Sylfaen"/>
              <w:b/>
              <w:bCs/>
              <w:color w:val="1F4E79" w:themeColor="accent1" w:themeShade="80"/>
              <w:sz w:val="22"/>
              <w:szCs w:val="22"/>
              <w:lang w:val="en-US"/>
            </w:rPr>
            <w:t xml:space="preserve">Content </w:t>
          </w:r>
        </w:p>
        <w:p w14:paraId="4C9ACB05" w14:textId="2D020160" w:rsidR="00766143" w:rsidRDefault="00934F27">
          <w:pPr>
            <w:pStyle w:val="TOC1"/>
            <w:rPr>
              <w:rFonts w:eastAsiaTheme="minorEastAsia"/>
              <w:b w:val="0"/>
              <w:bCs w:val="0"/>
              <w:noProof/>
              <w:sz w:val="22"/>
              <w:szCs w:val="22"/>
            </w:rPr>
          </w:pPr>
          <w:r w:rsidRPr="003A49B3">
            <w:rPr>
              <w:rFonts w:ascii="Sylfaen" w:hAnsi="Sylfaen"/>
              <w:sz w:val="22"/>
              <w:szCs w:val="22"/>
            </w:rPr>
            <w:fldChar w:fldCharType="begin"/>
          </w:r>
          <w:r w:rsidRPr="003A49B3">
            <w:rPr>
              <w:rFonts w:ascii="Sylfaen" w:hAnsi="Sylfaen"/>
              <w:sz w:val="22"/>
              <w:szCs w:val="22"/>
            </w:rPr>
            <w:instrText xml:space="preserve"> TOC \o "1-3" \h \z \u </w:instrText>
          </w:r>
          <w:r w:rsidRPr="003A49B3">
            <w:rPr>
              <w:rFonts w:ascii="Sylfaen" w:hAnsi="Sylfaen"/>
              <w:sz w:val="22"/>
              <w:szCs w:val="22"/>
            </w:rPr>
            <w:fldChar w:fldCharType="separate"/>
          </w:r>
          <w:hyperlink w:anchor="_Toc180059141" w:history="1">
            <w:r w:rsidR="00766143" w:rsidRPr="0037336D">
              <w:rPr>
                <w:rStyle w:val="Hyperlink"/>
                <w:noProof/>
              </w:rPr>
              <w:t>Introduction</w:t>
            </w:r>
            <w:r w:rsidR="00766143">
              <w:rPr>
                <w:noProof/>
                <w:webHidden/>
              </w:rPr>
              <w:tab/>
            </w:r>
            <w:r w:rsidR="00766143">
              <w:rPr>
                <w:noProof/>
                <w:webHidden/>
              </w:rPr>
              <w:fldChar w:fldCharType="begin"/>
            </w:r>
            <w:r w:rsidR="00766143">
              <w:rPr>
                <w:noProof/>
                <w:webHidden/>
              </w:rPr>
              <w:instrText xml:space="preserve"> PAGEREF _Toc180059141 \h </w:instrText>
            </w:r>
            <w:r w:rsidR="00766143">
              <w:rPr>
                <w:noProof/>
                <w:webHidden/>
              </w:rPr>
            </w:r>
            <w:r w:rsidR="00766143">
              <w:rPr>
                <w:noProof/>
                <w:webHidden/>
              </w:rPr>
              <w:fldChar w:fldCharType="separate"/>
            </w:r>
            <w:r w:rsidR="00766143">
              <w:rPr>
                <w:noProof/>
                <w:webHidden/>
              </w:rPr>
              <w:t>4</w:t>
            </w:r>
            <w:r w:rsidR="00766143">
              <w:rPr>
                <w:noProof/>
                <w:webHidden/>
              </w:rPr>
              <w:fldChar w:fldCharType="end"/>
            </w:r>
          </w:hyperlink>
        </w:p>
        <w:p w14:paraId="696B65B1" w14:textId="2D218D07" w:rsidR="00766143" w:rsidRDefault="00F52927">
          <w:pPr>
            <w:pStyle w:val="TOC1"/>
            <w:rPr>
              <w:rFonts w:eastAsiaTheme="minorEastAsia"/>
              <w:b w:val="0"/>
              <w:bCs w:val="0"/>
              <w:noProof/>
              <w:sz w:val="22"/>
              <w:szCs w:val="22"/>
            </w:rPr>
          </w:pPr>
          <w:hyperlink w:anchor="_Toc180059142" w:history="1">
            <w:r w:rsidR="00766143" w:rsidRPr="0037336D">
              <w:rPr>
                <w:rStyle w:val="Hyperlink"/>
                <w:noProof/>
              </w:rPr>
              <w:t>1. Situational Analysis</w:t>
            </w:r>
            <w:r w:rsidR="00766143">
              <w:rPr>
                <w:noProof/>
                <w:webHidden/>
              </w:rPr>
              <w:tab/>
            </w:r>
            <w:r w:rsidR="00766143">
              <w:rPr>
                <w:noProof/>
                <w:webHidden/>
              </w:rPr>
              <w:fldChar w:fldCharType="begin"/>
            </w:r>
            <w:r w:rsidR="00766143">
              <w:rPr>
                <w:noProof/>
                <w:webHidden/>
              </w:rPr>
              <w:instrText xml:space="preserve"> PAGEREF _Toc180059142 \h </w:instrText>
            </w:r>
            <w:r w:rsidR="00766143">
              <w:rPr>
                <w:noProof/>
                <w:webHidden/>
              </w:rPr>
            </w:r>
            <w:r w:rsidR="00766143">
              <w:rPr>
                <w:noProof/>
                <w:webHidden/>
              </w:rPr>
              <w:fldChar w:fldCharType="separate"/>
            </w:r>
            <w:r w:rsidR="00766143">
              <w:rPr>
                <w:noProof/>
                <w:webHidden/>
              </w:rPr>
              <w:t>6</w:t>
            </w:r>
            <w:r w:rsidR="00766143">
              <w:rPr>
                <w:noProof/>
                <w:webHidden/>
              </w:rPr>
              <w:fldChar w:fldCharType="end"/>
            </w:r>
          </w:hyperlink>
        </w:p>
        <w:p w14:paraId="58292033" w14:textId="46C1C4DB" w:rsidR="00766143" w:rsidRDefault="00F52927">
          <w:pPr>
            <w:pStyle w:val="TOC2"/>
            <w:tabs>
              <w:tab w:val="right" w:leader="dot" w:pos="9350"/>
            </w:tabs>
            <w:rPr>
              <w:rFonts w:eastAsiaTheme="minorEastAsia"/>
              <w:b w:val="0"/>
              <w:bCs w:val="0"/>
              <w:noProof/>
            </w:rPr>
          </w:pPr>
          <w:hyperlink w:anchor="_Toc180059143" w:history="1">
            <w:r w:rsidR="00766143" w:rsidRPr="0037336D">
              <w:rPr>
                <w:rStyle w:val="Hyperlink"/>
                <w:noProof/>
              </w:rPr>
              <w:t>1.1. Management and financing of vocational education</w:t>
            </w:r>
            <w:r w:rsidR="00766143">
              <w:rPr>
                <w:noProof/>
                <w:webHidden/>
              </w:rPr>
              <w:tab/>
            </w:r>
            <w:r w:rsidR="00766143">
              <w:rPr>
                <w:noProof/>
                <w:webHidden/>
              </w:rPr>
              <w:fldChar w:fldCharType="begin"/>
            </w:r>
            <w:r w:rsidR="00766143">
              <w:rPr>
                <w:noProof/>
                <w:webHidden/>
              </w:rPr>
              <w:instrText xml:space="preserve"> PAGEREF _Toc180059143 \h </w:instrText>
            </w:r>
            <w:r w:rsidR="00766143">
              <w:rPr>
                <w:noProof/>
                <w:webHidden/>
              </w:rPr>
            </w:r>
            <w:r w:rsidR="00766143">
              <w:rPr>
                <w:noProof/>
                <w:webHidden/>
              </w:rPr>
              <w:fldChar w:fldCharType="separate"/>
            </w:r>
            <w:r w:rsidR="00766143">
              <w:rPr>
                <w:noProof/>
                <w:webHidden/>
              </w:rPr>
              <w:t>8</w:t>
            </w:r>
            <w:r w:rsidR="00766143">
              <w:rPr>
                <w:noProof/>
                <w:webHidden/>
              </w:rPr>
              <w:fldChar w:fldCharType="end"/>
            </w:r>
          </w:hyperlink>
        </w:p>
        <w:p w14:paraId="3CC529C2" w14:textId="0BCB8E9A" w:rsidR="00766143" w:rsidRDefault="00F52927">
          <w:pPr>
            <w:pStyle w:val="TOC2"/>
            <w:tabs>
              <w:tab w:val="right" w:leader="dot" w:pos="9350"/>
            </w:tabs>
            <w:rPr>
              <w:rFonts w:eastAsiaTheme="minorEastAsia"/>
              <w:b w:val="0"/>
              <w:bCs w:val="0"/>
              <w:noProof/>
            </w:rPr>
          </w:pPr>
          <w:hyperlink w:anchor="_Toc180059144" w:history="1">
            <w:r w:rsidR="00766143" w:rsidRPr="0037336D">
              <w:rPr>
                <w:rStyle w:val="Hyperlink"/>
                <w:noProof/>
              </w:rPr>
              <w:t>1.2. Access to and participation in vocational education</w:t>
            </w:r>
            <w:r w:rsidR="00766143">
              <w:rPr>
                <w:noProof/>
                <w:webHidden/>
              </w:rPr>
              <w:tab/>
            </w:r>
            <w:r w:rsidR="00766143">
              <w:rPr>
                <w:noProof/>
                <w:webHidden/>
              </w:rPr>
              <w:fldChar w:fldCharType="begin"/>
            </w:r>
            <w:r w:rsidR="00766143">
              <w:rPr>
                <w:noProof/>
                <w:webHidden/>
              </w:rPr>
              <w:instrText xml:space="preserve"> PAGEREF _Toc180059144 \h </w:instrText>
            </w:r>
            <w:r w:rsidR="00766143">
              <w:rPr>
                <w:noProof/>
                <w:webHidden/>
              </w:rPr>
            </w:r>
            <w:r w:rsidR="00766143">
              <w:rPr>
                <w:noProof/>
                <w:webHidden/>
              </w:rPr>
              <w:fldChar w:fldCharType="separate"/>
            </w:r>
            <w:r w:rsidR="00766143">
              <w:rPr>
                <w:noProof/>
                <w:webHidden/>
              </w:rPr>
              <w:t>11</w:t>
            </w:r>
            <w:r w:rsidR="00766143">
              <w:rPr>
                <w:noProof/>
                <w:webHidden/>
              </w:rPr>
              <w:fldChar w:fldCharType="end"/>
            </w:r>
          </w:hyperlink>
        </w:p>
        <w:p w14:paraId="72DFBA29" w14:textId="23DA44F1" w:rsidR="00766143" w:rsidRDefault="00F52927">
          <w:pPr>
            <w:pStyle w:val="TOC3"/>
            <w:tabs>
              <w:tab w:val="right" w:leader="dot" w:pos="9350"/>
            </w:tabs>
            <w:rPr>
              <w:rFonts w:eastAsiaTheme="minorEastAsia"/>
              <w:noProof/>
            </w:rPr>
          </w:pPr>
          <w:hyperlink w:anchor="_Toc180059145" w:history="1">
            <w:r w:rsidR="00766143" w:rsidRPr="0037336D">
              <w:rPr>
                <w:rStyle w:val="Hyperlink"/>
                <w:rFonts w:ascii="Sylfaen" w:hAnsi="Sylfaen"/>
                <w:noProof/>
              </w:rPr>
              <w:t>1.2.1. Network of vocational educational institutions</w:t>
            </w:r>
            <w:r w:rsidR="00766143">
              <w:rPr>
                <w:noProof/>
                <w:webHidden/>
              </w:rPr>
              <w:tab/>
            </w:r>
            <w:r w:rsidR="00766143">
              <w:rPr>
                <w:noProof/>
                <w:webHidden/>
              </w:rPr>
              <w:fldChar w:fldCharType="begin"/>
            </w:r>
            <w:r w:rsidR="00766143">
              <w:rPr>
                <w:noProof/>
                <w:webHidden/>
              </w:rPr>
              <w:instrText xml:space="preserve"> PAGEREF _Toc180059145 \h </w:instrText>
            </w:r>
            <w:r w:rsidR="00766143">
              <w:rPr>
                <w:noProof/>
                <w:webHidden/>
              </w:rPr>
            </w:r>
            <w:r w:rsidR="00766143">
              <w:rPr>
                <w:noProof/>
                <w:webHidden/>
              </w:rPr>
              <w:fldChar w:fldCharType="separate"/>
            </w:r>
            <w:r w:rsidR="00766143">
              <w:rPr>
                <w:noProof/>
                <w:webHidden/>
              </w:rPr>
              <w:t>11</w:t>
            </w:r>
            <w:r w:rsidR="00766143">
              <w:rPr>
                <w:noProof/>
                <w:webHidden/>
              </w:rPr>
              <w:fldChar w:fldCharType="end"/>
            </w:r>
          </w:hyperlink>
        </w:p>
        <w:p w14:paraId="0BF5AA10" w14:textId="6DAC08BF" w:rsidR="00766143" w:rsidRDefault="00F52927">
          <w:pPr>
            <w:pStyle w:val="TOC3"/>
            <w:tabs>
              <w:tab w:val="right" w:leader="dot" w:pos="9350"/>
            </w:tabs>
            <w:rPr>
              <w:rFonts w:eastAsiaTheme="minorEastAsia"/>
              <w:noProof/>
            </w:rPr>
          </w:pPr>
          <w:hyperlink w:anchor="_Toc180059146" w:history="1">
            <w:r w:rsidR="00766143" w:rsidRPr="0037336D">
              <w:rPr>
                <w:rStyle w:val="Hyperlink"/>
                <w:rFonts w:ascii="Sylfaen" w:hAnsi="Sylfaen"/>
                <w:noProof/>
              </w:rPr>
              <w:t>1.2.2. Enrollment, dropout, and completion rates in vocational education</w:t>
            </w:r>
            <w:r w:rsidR="00766143">
              <w:rPr>
                <w:noProof/>
                <w:webHidden/>
              </w:rPr>
              <w:tab/>
            </w:r>
            <w:r w:rsidR="00766143">
              <w:rPr>
                <w:noProof/>
                <w:webHidden/>
              </w:rPr>
              <w:fldChar w:fldCharType="begin"/>
            </w:r>
            <w:r w:rsidR="00766143">
              <w:rPr>
                <w:noProof/>
                <w:webHidden/>
              </w:rPr>
              <w:instrText xml:space="preserve"> PAGEREF _Toc180059146 \h </w:instrText>
            </w:r>
            <w:r w:rsidR="00766143">
              <w:rPr>
                <w:noProof/>
                <w:webHidden/>
              </w:rPr>
            </w:r>
            <w:r w:rsidR="00766143">
              <w:rPr>
                <w:noProof/>
                <w:webHidden/>
              </w:rPr>
              <w:fldChar w:fldCharType="separate"/>
            </w:r>
            <w:r w:rsidR="00766143">
              <w:rPr>
                <w:noProof/>
                <w:webHidden/>
              </w:rPr>
              <w:t>12</w:t>
            </w:r>
            <w:r w:rsidR="00766143">
              <w:rPr>
                <w:noProof/>
                <w:webHidden/>
              </w:rPr>
              <w:fldChar w:fldCharType="end"/>
            </w:r>
          </w:hyperlink>
        </w:p>
        <w:p w14:paraId="6A89E254" w14:textId="6851F9C6" w:rsidR="00766143" w:rsidRDefault="00F52927">
          <w:pPr>
            <w:pStyle w:val="TOC2"/>
            <w:tabs>
              <w:tab w:val="right" w:leader="dot" w:pos="9350"/>
            </w:tabs>
            <w:rPr>
              <w:rFonts w:eastAsiaTheme="minorEastAsia"/>
              <w:b w:val="0"/>
              <w:bCs w:val="0"/>
              <w:noProof/>
            </w:rPr>
          </w:pPr>
          <w:hyperlink w:anchor="_Toc180059147" w:history="1">
            <w:r w:rsidR="00766143" w:rsidRPr="0037336D">
              <w:rPr>
                <w:rStyle w:val="Hyperlink"/>
                <w:noProof/>
              </w:rPr>
              <w:t>1.3. Vocational education as an attractive educational choice for young people</w:t>
            </w:r>
            <w:r w:rsidR="00766143">
              <w:rPr>
                <w:noProof/>
                <w:webHidden/>
              </w:rPr>
              <w:tab/>
            </w:r>
            <w:r w:rsidR="00766143">
              <w:rPr>
                <w:noProof/>
                <w:webHidden/>
              </w:rPr>
              <w:fldChar w:fldCharType="begin"/>
            </w:r>
            <w:r w:rsidR="00766143">
              <w:rPr>
                <w:noProof/>
                <w:webHidden/>
              </w:rPr>
              <w:instrText xml:space="preserve"> PAGEREF _Toc180059147 \h </w:instrText>
            </w:r>
            <w:r w:rsidR="00766143">
              <w:rPr>
                <w:noProof/>
                <w:webHidden/>
              </w:rPr>
            </w:r>
            <w:r w:rsidR="00766143">
              <w:rPr>
                <w:noProof/>
                <w:webHidden/>
              </w:rPr>
              <w:fldChar w:fldCharType="separate"/>
            </w:r>
            <w:r w:rsidR="00766143">
              <w:rPr>
                <w:noProof/>
                <w:webHidden/>
              </w:rPr>
              <w:t>16</w:t>
            </w:r>
            <w:r w:rsidR="00766143">
              <w:rPr>
                <w:noProof/>
                <w:webHidden/>
              </w:rPr>
              <w:fldChar w:fldCharType="end"/>
            </w:r>
          </w:hyperlink>
        </w:p>
        <w:p w14:paraId="46BCAB66" w14:textId="2A17302B" w:rsidR="00766143" w:rsidRDefault="00F52927">
          <w:pPr>
            <w:pStyle w:val="TOC2"/>
            <w:tabs>
              <w:tab w:val="right" w:leader="dot" w:pos="9350"/>
            </w:tabs>
            <w:rPr>
              <w:rFonts w:eastAsiaTheme="minorEastAsia"/>
              <w:b w:val="0"/>
              <w:bCs w:val="0"/>
              <w:noProof/>
            </w:rPr>
          </w:pPr>
          <w:hyperlink w:anchor="_Toc180059148" w:history="1">
            <w:r w:rsidR="00766143" w:rsidRPr="0037336D">
              <w:rPr>
                <w:rStyle w:val="Hyperlink"/>
                <w:noProof/>
              </w:rPr>
              <w:t>1.4. Quality of vocational education</w:t>
            </w:r>
            <w:r w:rsidR="00766143">
              <w:rPr>
                <w:noProof/>
                <w:webHidden/>
              </w:rPr>
              <w:tab/>
            </w:r>
            <w:r w:rsidR="00766143">
              <w:rPr>
                <w:noProof/>
                <w:webHidden/>
              </w:rPr>
              <w:fldChar w:fldCharType="begin"/>
            </w:r>
            <w:r w:rsidR="00766143">
              <w:rPr>
                <w:noProof/>
                <w:webHidden/>
              </w:rPr>
              <w:instrText xml:space="preserve"> PAGEREF _Toc180059148 \h </w:instrText>
            </w:r>
            <w:r w:rsidR="00766143">
              <w:rPr>
                <w:noProof/>
                <w:webHidden/>
              </w:rPr>
            </w:r>
            <w:r w:rsidR="00766143">
              <w:rPr>
                <w:noProof/>
                <w:webHidden/>
              </w:rPr>
              <w:fldChar w:fldCharType="separate"/>
            </w:r>
            <w:r w:rsidR="00766143">
              <w:rPr>
                <w:noProof/>
                <w:webHidden/>
              </w:rPr>
              <w:t>17</w:t>
            </w:r>
            <w:r w:rsidR="00766143">
              <w:rPr>
                <w:noProof/>
                <w:webHidden/>
              </w:rPr>
              <w:fldChar w:fldCharType="end"/>
            </w:r>
          </w:hyperlink>
        </w:p>
        <w:p w14:paraId="4F083DB2" w14:textId="2462E87A" w:rsidR="00766143" w:rsidRDefault="00F52927">
          <w:pPr>
            <w:pStyle w:val="TOC3"/>
            <w:tabs>
              <w:tab w:val="right" w:leader="dot" w:pos="9350"/>
            </w:tabs>
            <w:rPr>
              <w:rFonts w:eastAsiaTheme="minorEastAsia"/>
              <w:noProof/>
            </w:rPr>
          </w:pPr>
          <w:hyperlink w:anchor="_Toc180059149" w:history="1">
            <w:r w:rsidR="00766143" w:rsidRPr="0037336D">
              <w:rPr>
                <w:rStyle w:val="Hyperlink"/>
                <w:rFonts w:ascii="Sylfaen" w:hAnsi="Sylfaen"/>
                <w:noProof/>
              </w:rPr>
              <w:t>1.4.1. Link between levels of education</w:t>
            </w:r>
            <w:r w:rsidR="00766143">
              <w:rPr>
                <w:noProof/>
                <w:webHidden/>
              </w:rPr>
              <w:tab/>
            </w:r>
            <w:r w:rsidR="00766143">
              <w:rPr>
                <w:noProof/>
                <w:webHidden/>
              </w:rPr>
              <w:fldChar w:fldCharType="begin"/>
            </w:r>
            <w:r w:rsidR="00766143">
              <w:rPr>
                <w:noProof/>
                <w:webHidden/>
              </w:rPr>
              <w:instrText xml:space="preserve"> PAGEREF _Toc180059149 \h </w:instrText>
            </w:r>
            <w:r w:rsidR="00766143">
              <w:rPr>
                <w:noProof/>
                <w:webHidden/>
              </w:rPr>
            </w:r>
            <w:r w:rsidR="00766143">
              <w:rPr>
                <w:noProof/>
                <w:webHidden/>
              </w:rPr>
              <w:fldChar w:fldCharType="separate"/>
            </w:r>
            <w:r w:rsidR="00766143">
              <w:rPr>
                <w:noProof/>
                <w:webHidden/>
              </w:rPr>
              <w:t>19</w:t>
            </w:r>
            <w:r w:rsidR="00766143">
              <w:rPr>
                <w:noProof/>
                <w:webHidden/>
              </w:rPr>
              <w:fldChar w:fldCharType="end"/>
            </w:r>
          </w:hyperlink>
        </w:p>
        <w:p w14:paraId="0A33C71C" w14:textId="17527C52" w:rsidR="00766143" w:rsidRDefault="00F52927">
          <w:pPr>
            <w:pStyle w:val="TOC2"/>
            <w:tabs>
              <w:tab w:val="right" w:leader="dot" w:pos="9350"/>
            </w:tabs>
            <w:rPr>
              <w:rFonts w:eastAsiaTheme="minorEastAsia"/>
              <w:b w:val="0"/>
              <w:bCs w:val="0"/>
              <w:noProof/>
            </w:rPr>
          </w:pPr>
          <w:hyperlink w:anchor="_Toc180059150" w:history="1">
            <w:r w:rsidR="00766143" w:rsidRPr="0037336D">
              <w:rPr>
                <w:rStyle w:val="Hyperlink"/>
                <w:rFonts w:eastAsia="Times New Roman"/>
                <w:noProof/>
                <w:lang w:eastAsia="en-GB"/>
              </w:rPr>
              <w:t>1.5. Compliance of vocational education with labor market requirements</w:t>
            </w:r>
            <w:r w:rsidR="00766143">
              <w:rPr>
                <w:noProof/>
                <w:webHidden/>
              </w:rPr>
              <w:tab/>
            </w:r>
            <w:r w:rsidR="00766143">
              <w:rPr>
                <w:noProof/>
                <w:webHidden/>
              </w:rPr>
              <w:fldChar w:fldCharType="begin"/>
            </w:r>
            <w:r w:rsidR="00766143">
              <w:rPr>
                <w:noProof/>
                <w:webHidden/>
              </w:rPr>
              <w:instrText xml:space="preserve"> PAGEREF _Toc180059150 \h </w:instrText>
            </w:r>
            <w:r w:rsidR="00766143">
              <w:rPr>
                <w:noProof/>
                <w:webHidden/>
              </w:rPr>
            </w:r>
            <w:r w:rsidR="00766143">
              <w:rPr>
                <w:noProof/>
                <w:webHidden/>
              </w:rPr>
              <w:fldChar w:fldCharType="separate"/>
            </w:r>
            <w:r w:rsidR="00766143">
              <w:rPr>
                <w:noProof/>
                <w:webHidden/>
              </w:rPr>
              <w:t>19</w:t>
            </w:r>
            <w:r w:rsidR="00766143">
              <w:rPr>
                <w:noProof/>
                <w:webHidden/>
              </w:rPr>
              <w:fldChar w:fldCharType="end"/>
            </w:r>
          </w:hyperlink>
        </w:p>
        <w:p w14:paraId="7F6A30CB" w14:textId="77F3DEF8" w:rsidR="00766143" w:rsidRDefault="00F52927">
          <w:pPr>
            <w:pStyle w:val="TOC3"/>
            <w:tabs>
              <w:tab w:val="right" w:leader="dot" w:pos="9350"/>
            </w:tabs>
            <w:rPr>
              <w:rFonts w:eastAsiaTheme="minorEastAsia"/>
              <w:noProof/>
            </w:rPr>
          </w:pPr>
          <w:hyperlink w:anchor="_Toc180059151" w:history="1">
            <w:r w:rsidR="00766143" w:rsidRPr="0037336D">
              <w:rPr>
                <w:rStyle w:val="Hyperlink"/>
                <w:rFonts w:ascii="Sylfaen" w:hAnsi="Sylfaen"/>
                <w:noProof/>
              </w:rPr>
              <w:t>1.5.1. Youth transition from education to the labor market and support in employment</w:t>
            </w:r>
            <w:r w:rsidR="00766143">
              <w:rPr>
                <w:noProof/>
                <w:webHidden/>
              </w:rPr>
              <w:tab/>
            </w:r>
            <w:r w:rsidR="00766143">
              <w:rPr>
                <w:noProof/>
                <w:webHidden/>
              </w:rPr>
              <w:fldChar w:fldCharType="begin"/>
            </w:r>
            <w:r w:rsidR="00766143">
              <w:rPr>
                <w:noProof/>
                <w:webHidden/>
              </w:rPr>
              <w:instrText xml:space="preserve"> PAGEREF _Toc180059151 \h </w:instrText>
            </w:r>
            <w:r w:rsidR="00766143">
              <w:rPr>
                <w:noProof/>
                <w:webHidden/>
              </w:rPr>
            </w:r>
            <w:r w:rsidR="00766143">
              <w:rPr>
                <w:noProof/>
                <w:webHidden/>
              </w:rPr>
              <w:fldChar w:fldCharType="separate"/>
            </w:r>
            <w:r w:rsidR="00766143">
              <w:rPr>
                <w:noProof/>
                <w:webHidden/>
              </w:rPr>
              <w:t>21</w:t>
            </w:r>
            <w:r w:rsidR="00766143">
              <w:rPr>
                <w:noProof/>
                <w:webHidden/>
              </w:rPr>
              <w:fldChar w:fldCharType="end"/>
            </w:r>
          </w:hyperlink>
        </w:p>
        <w:p w14:paraId="27DEE1B8" w14:textId="4878F2EF" w:rsidR="00766143" w:rsidRDefault="00F52927">
          <w:pPr>
            <w:pStyle w:val="TOC1"/>
            <w:rPr>
              <w:rFonts w:eastAsiaTheme="minorEastAsia"/>
              <w:b w:val="0"/>
              <w:bCs w:val="0"/>
              <w:noProof/>
              <w:sz w:val="22"/>
              <w:szCs w:val="22"/>
            </w:rPr>
          </w:pPr>
          <w:hyperlink w:anchor="_Toc180059152" w:history="1">
            <w:r w:rsidR="00766143" w:rsidRPr="0037336D">
              <w:rPr>
                <w:rStyle w:val="Hyperlink"/>
                <w:noProof/>
              </w:rPr>
              <w:t>2. Strategy vision, goals and objectives</w:t>
            </w:r>
            <w:r w:rsidR="00766143">
              <w:rPr>
                <w:noProof/>
                <w:webHidden/>
              </w:rPr>
              <w:tab/>
            </w:r>
            <w:r w:rsidR="00766143">
              <w:rPr>
                <w:noProof/>
                <w:webHidden/>
              </w:rPr>
              <w:fldChar w:fldCharType="begin"/>
            </w:r>
            <w:r w:rsidR="00766143">
              <w:rPr>
                <w:noProof/>
                <w:webHidden/>
              </w:rPr>
              <w:instrText xml:space="preserve"> PAGEREF _Toc180059152 \h </w:instrText>
            </w:r>
            <w:r w:rsidR="00766143">
              <w:rPr>
                <w:noProof/>
                <w:webHidden/>
              </w:rPr>
            </w:r>
            <w:r w:rsidR="00766143">
              <w:rPr>
                <w:noProof/>
                <w:webHidden/>
              </w:rPr>
              <w:fldChar w:fldCharType="separate"/>
            </w:r>
            <w:r w:rsidR="00766143">
              <w:rPr>
                <w:noProof/>
                <w:webHidden/>
              </w:rPr>
              <w:t>22</w:t>
            </w:r>
            <w:r w:rsidR="00766143">
              <w:rPr>
                <w:noProof/>
                <w:webHidden/>
              </w:rPr>
              <w:fldChar w:fldCharType="end"/>
            </w:r>
          </w:hyperlink>
        </w:p>
        <w:p w14:paraId="2C8620FE" w14:textId="713F6584" w:rsidR="00766143" w:rsidRDefault="00F52927">
          <w:pPr>
            <w:pStyle w:val="TOC1"/>
            <w:rPr>
              <w:rFonts w:eastAsiaTheme="minorEastAsia"/>
              <w:b w:val="0"/>
              <w:bCs w:val="0"/>
              <w:noProof/>
              <w:sz w:val="22"/>
              <w:szCs w:val="22"/>
            </w:rPr>
          </w:pPr>
          <w:hyperlink w:anchor="_Toc180059153" w:history="1">
            <w:r w:rsidR="00766143" w:rsidRPr="0037336D">
              <w:rPr>
                <w:rStyle w:val="Hyperlink"/>
                <w:noProof/>
              </w:rPr>
              <w:t>Strategy Vision:</w:t>
            </w:r>
            <w:r w:rsidR="00766143">
              <w:rPr>
                <w:noProof/>
                <w:webHidden/>
              </w:rPr>
              <w:tab/>
            </w:r>
            <w:r w:rsidR="00766143">
              <w:rPr>
                <w:noProof/>
                <w:webHidden/>
              </w:rPr>
              <w:fldChar w:fldCharType="begin"/>
            </w:r>
            <w:r w:rsidR="00766143">
              <w:rPr>
                <w:noProof/>
                <w:webHidden/>
              </w:rPr>
              <w:instrText xml:space="preserve"> PAGEREF _Toc180059153 \h </w:instrText>
            </w:r>
            <w:r w:rsidR="00766143">
              <w:rPr>
                <w:noProof/>
                <w:webHidden/>
              </w:rPr>
            </w:r>
            <w:r w:rsidR="00766143">
              <w:rPr>
                <w:noProof/>
                <w:webHidden/>
              </w:rPr>
              <w:fldChar w:fldCharType="separate"/>
            </w:r>
            <w:r w:rsidR="00766143">
              <w:rPr>
                <w:noProof/>
                <w:webHidden/>
              </w:rPr>
              <w:t>22</w:t>
            </w:r>
            <w:r w:rsidR="00766143">
              <w:rPr>
                <w:noProof/>
                <w:webHidden/>
              </w:rPr>
              <w:fldChar w:fldCharType="end"/>
            </w:r>
          </w:hyperlink>
        </w:p>
        <w:p w14:paraId="30AC7F40" w14:textId="78DB32A1" w:rsidR="00766143" w:rsidRDefault="00F52927">
          <w:pPr>
            <w:pStyle w:val="TOC2"/>
            <w:tabs>
              <w:tab w:val="right" w:leader="dot" w:pos="9350"/>
            </w:tabs>
            <w:rPr>
              <w:rFonts w:eastAsiaTheme="minorEastAsia"/>
              <w:b w:val="0"/>
              <w:bCs w:val="0"/>
              <w:noProof/>
            </w:rPr>
          </w:pPr>
          <w:hyperlink w:anchor="_Toc180059154" w:history="1">
            <w:r w:rsidR="00766143" w:rsidRPr="0037336D">
              <w:rPr>
                <w:rStyle w:val="Hyperlink"/>
                <w:rFonts w:eastAsia="Times New Roman"/>
                <w:noProof/>
              </w:rPr>
              <w:t>Goal 1. Provision of flexible, diverse and inclusive vocational education services</w:t>
            </w:r>
            <w:r w:rsidR="00766143">
              <w:rPr>
                <w:noProof/>
                <w:webHidden/>
              </w:rPr>
              <w:tab/>
            </w:r>
            <w:r w:rsidR="00766143">
              <w:rPr>
                <w:noProof/>
                <w:webHidden/>
              </w:rPr>
              <w:fldChar w:fldCharType="begin"/>
            </w:r>
            <w:r w:rsidR="00766143">
              <w:rPr>
                <w:noProof/>
                <w:webHidden/>
              </w:rPr>
              <w:instrText xml:space="preserve"> PAGEREF _Toc180059154 \h </w:instrText>
            </w:r>
            <w:r w:rsidR="00766143">
              <w:rPr>
                <w:noProof/>
                <w:webHidden/>
              </w:rPr>
            </w:r>
            <w:r w:rsidR="00766143">
              <w:rPr>
                <w:noProof/>
                <w:webHidden/>
              </w:rPr>
              <w:fldChar w:fldCharType="separate"/>
            </w:r>
            <w:r w:rsidR="00766143">
              <w:rPr>
                <w:noProof/>
                <w:webHidden/>
              </w:rPr>
              <w:t>23</w:t>
            </w:r>
            <w:r w:rsidR="00766143">
              <w:rPr>
                <w:noProof/>
                <w:webHidden/>
              </w:rPr>
              <w:fldChar w:fldCharType="end"/>
            </w:r>
          </w:hyperlink>
        </w:p>
        <w:p w14:paraId="649A7EF5" w14:textId="26DB518A" w:rsidR="00766143" w:rsidRDefault="00F52927">
          <w:pPr>
            <w:pStyle w:val="TOC3"/>
            <w:tabs>
              <w:tab w:val="right" w:leader="dot" w:pos="9350"/>
            </w:tabs>
            <w:rPr>
              <w:rFonts w:eastAsiaTheme="minorEastAsia"/>
              <w:noProof/>
            </w:rPr>
          </w:pPr>
          <w:hyperlink w:anchor="_Toc180059155" w:history="1">
            <w:r w:rsidR="00766143" w:rsidRPr="0037336D">
              <w:rPr>
                <w:rStyle w:val="Hyperlink"/>
                <w:rFonts w:ascii="Sylfaen" w:hAnsi="Sylfaen"/>
                <w:noProof/>
              </w:rPr>
              <w:t>Task 1.1. Increasing access to vocational education in the regional context</w:t>
            </w:r>
            <w:r w:rsidR="00766143">
              <w:rPr>
                <w:noProof/>
                <w:webHidden/>
              </w:rPr>
              <w:tab/>
            </w:r>
            <w:r w:rsidR="00766143">
              <w:rPr>
                <w:noProof/>
                <w:webHidden/>
              </w:rPr>
              <w:fldChar w:fldCharType="begin"/>
            </w:r>
            <w:r w:rsidR="00766143">
              <w:rPr>
                <w:noProof/>
                <w:webHidden/>
              </w:rPr>
              <w:instrText xml:space="preserve"> PAGEREF _Toc180059155 \h </w:instrText>
            </w:r>
            <w:r w:rsidR="00766143">
              <w:rPr>
                <w:noProof/>
                <w:webHidden/>
              </w:rPr>
            </w:r>
            <w:r w:rsidR="00766143">
              <w:rPr>
                <w:noProof/>
                <w:webHidden/>
              </w:rPr>
              <w:fldChar w:fldCharType="separate"/>
            </w:r>
            <w:r w:rsidR="00766143">
              <w:rPr>
                <w:noProof/>
                <w:webHidden/>
              </w:rPr>
              <w:t>23</w:t>
            </w:r>
            <w:r w:rsidR="00766143">
              <w:rPr>
                <w:noProof/>
                <w:webHidden/>
              </w:rPr>
              <w:fldChar w:fldCharType="end"/>
            </w:r>
          </w:hyperlink>
        </w:p>
        <w:p w14:paraId="16056C80" w14:textId="0344158F" w:rsidR="00766143" w:rsidRDefault="00F52927">
          <w:pPr>
            <w:pStyle w:val="TOC3"/>
            <w:tabs>
              <w:tab w:val="right" w:leader="dot" w:pos="9350"/>
            </w:tabs>
            <w:rPr>
              <w:rFonts w:eastAsiaTheme="minorEastAsia"/>
              <w:noProof/>
            </w:rPr>
          </w:pPr>
          <w:hyperlink w:anchor="_Toc180059156" w:history="1">
            <w:r w:rsidR="00766143" w:rsidRPr="0037336D">
              <w:rPr>
                <w:rStyle w:val="Hyperlink"/>
                <w:rFonts w:ascii="Sylfaen" w:hAnsi="Sylfaen"/>
                <w:noProof/>
              </w:rPr>
              <w:t>Task 1.2. Offering diverse educational programs in all areas</w:t>
            </w:r>
            <w:r w:rsidR="00766143">
              <w:rPr>
                <w:noProof/>
                <w:webHidden/>
              </w:rPr>
              <w:tab/>
            </w:r>
            <w:r w:rsidR="00766143">
              <w:rPr>
                <w:noProof/>
                <w:webHidden/>
              </w:rPr>
              <w:fldChar w:fldCharType="begin"/>
            </w:r>
            <w:r w:rsidR="00766143">
              <w:rPr>
                <w:noProof/>
                <w:webHidden/>
              </w:rPr>
              <w:instrText xml:space="preserve"> PAGEREF _Toc180059156 \h </w:instrText>
            </w:r>
            <w:r w:rsidR="00766143">
              <w:rPr>
                <w:noProof/>
                <w:webHidden/>
              </w:rPr>
            </w:r>
            <w:r w:rsidR="00766143">
              <w:rPr>
                <w:noProof/>
                <w:webHidden/>
              </w:rPr>
              <w:fldChar w:fldCharType="separate"/>
            </w:r>
            <w:r w:rsidR="00766143">
              <w:rPr>
                <w:noProof/>
                <w:webHidden/>
              </w:rPr>
              <w:t>24</w:t>
            </w:r>
            <w:r w:rsidR="00766143">
              <w:rPr>
                <w:noProof/>
                <w:webHidden/>
              </w:rPr>
              <w:fldChar w:fldCharType="end"/>
            </w:r>
          </w:hyperlink>
        </w:p>
        <w:p w14:paraId="692028C3" w14:textId="386B5F40" w:rsidR="00766143" w:rsidRDefault="00F52927">
          <w:pPr>
            <w:pStyle w:val="TOC3"/>
            <w:tabs>
              <w:tab w:val="right" w:leader="dot" w:pos="9350"/>
            </w:tabs>
            <w:rPr>
              <w:rFonts w:eastAsiaTheme="minorEastAsia"/>
              <w:noProof/>
            </w:rPr>
          </w:pPr>
          <w:hyperlink w:anchor="_Toc180059157" w:history="1">
            <w:r w:rsidR="00766143" w:rsidRPr="0037336D">
              <w:rPr>
                <w:rStyle w:val="Hyperlink"/>
                <w:rFonts w:ascii="Sylfaen" w:hAnsi="Sylfaen"/>
                <w:noProof/>
              </w:rPr>
              <w:t>Task 1.3. Facilitating the development of key competencies</w:t>
            </w:r>
            <w:r w:rsidR="00766143">
              <w:rPr>
                <w:noProof/>
                <w:webHidden/>
              </w:rPr>
              <w:tab/>
            </w:r>
            <w:r w:rsidR="00766143">
              <w:rPr>
                <w:noProof/>
                <w:webHidden/>
              </w:rPr>
              <w:fldChar w:fldCharType="begin"/>
            </w:r>
            <w:r w:rsidR="00766143">
              <w:rPr>
                <w:noProof/>
                <w:webHidden/>
              </w:rPr>
              <w:instrText xml:space="preserve"> PAGEREF _Toc180059157 \h </w:instrText>
            </w:r>
            <w:r w:rsidR="00766143">
              <w:rPr>
                <w:noProof/>
                <w:webHidden/>
              </w:rPr>
            </w:r>
            <w:r w:rsidR="00766143">
              <w:rPr>
                <w:noProof/>
                <w:webHidden/>
              </w:rPr>
              <w:fldChar w:fldCharType="separate"/>
            </w:r>
            <w:r w:rsidR="00766143">
              <w:rPr>
                <w:noProof/>
                <w:webHidden/>
              </w:rPr>
              <w:t>26</w:t>
            </w:r>
            <w:r w:rsidR="00766143">
              <w:rPr>
                <w:noProof/>
                <w:webHidden/>
              </w:rPr>
              <w:fldChar w:fldCharType="end"/>
            </w:r>
          </w:hyperlink>
        </w:p>
        <w:p w14:paraId="11C8BEDF" w14:textId="28EC1ADC" w:rsidR="00766143" w:rsidRDefault="00F52927">
          <w:pPr>
            <w:pStyle w:val="TOC3"/>
            <w:tabs>
              <w:tab w:val="right" w:leader="dot" w:pos="9350"/>
            </w:tabs>
            <w:rPr>
              <w:rFonts w:eastAsiaTheme="minorEastAsia"/>
              <w:noProof/>
            </w:rPr>
          </w:pPr>
          <w:hyperlink w:anchor="_Toc180059158" w:history="1">
            <w:r w:rsidR="00766143" w:rsidRPr="0037336D">
              <w:rPr>
                <w:rStyle w:val="Hyperlink"/>
                <w:rFonts w:ascii="Sylfaen" w:hAnsi="Sylfaen"/>
                <w:noProof/>
              </w:rPr>
              <w:t>Task 1.4. Development of diverse and inclusive services supporting career and personal development</w:t>
            </w:r>
            <w:r w:rsidR="00766143">
              <w:rPr>
                <w:noProof/>
                <w:webHidden/>
              </w:rPr>
              <w:tab/>
            </w:r>
            <w:r w:rsidR="00766143">
              <w:rPr>
                <w:noProof/>
                <w:webHidden/>
              </w:rPr>
              <w:fldChar w:fldCharType="begin"/>
            </w:r>
            <w:r w:rsidR="00766143">
              <w:rPr>
                <w:noProof/>
                <w:webHidden/>
              </w:rPr>
              <w:instrText xml:space="preserve"> PAGEREF _Toc180059158 \h </w:instrText>
            </w:r>
            <w:r w:rsidR="00766143">
              <w:rPr>
                <w:noProof/>
                <w:webHidden/>
              </w:rPr>
            </w:r>
            <w:r w:rsidR="00766143">
              <w:rPr>
                <w:noProof/>
                <w:webHidden/>
              </w:rPr>
              <w:fldChar w:fldCharType="separate"/>
            </w:r>
            <w:r w:rsidR="00766143">
              <w:rPr>
                <w:noProof/>
                <w:webHidden/>
              </w:rPr>
              <w:t>26</w:t>
            </w:r>
            <w:r w:rsidR="00766143">
              <w:rPr>
                <w:noProof/>
                <w:webHidden/>
              </w:rPr>
              <w:fldChar w:fldCharType="end"/>
            </w:r>
          </w:hyperlink>
        </w:p>
        <w:p w14:paraId="5D4F386B" w14:textId="2EEF1529" w:rsidR="00766143" w:rsidRDefault="00F52927">
          <w:pPr>
            <w:pStyle w:val="TOC2"/>
            <w:tabs>
              <w:tab w:val="right" w:leader="dot" w:pos="9350"/>
            </w:tabs>
            <w:rPr>
              <w:rFonts w:eastAsiaTheme="minorEastAsia"/>
              <w:b w:val="0"/>
              <w:bCs w:val="0"/>
              <w:noProof/>
            </w:rPr>
          </w:pPr>
          <w:hyperlink w:anchor="_Toc180059159" w:history="1">
            <w:r w:rsidR="00766143" w:rsidRPr="0037336D">
              <w:rPr>
                <w:rStyle w:val="Hyperlink"/>
                <w:noProof/>
              </w:rPr>
              <w:t>Objective 2: Promotion of the continuous development and autonomy of vocational education providers</w:t>
            </w:r>
            <w:r w:rsidR="00766143">
              <w:rPr>
                <w:noProof/>
                <w:webHidden/>
              </w:rPr>
              <w:tab/>
            </w:r>
            <w:r w:rsidR="00766143">
              <w:rPr>
                <w:noProof/>
                <w:webHidden/>
              </w:rPr>
              <w:fldChar w:fldCharType="begin"/>
            </w:r>
            <w:r w:rsidR="00766143">
              <w:rPr>
                <w:noProof/>
                <w:webHidden/>
              </w:rPr>
              <w:instrText xml:space="preserve"> PAGEREF _Toc180059159 \h </w:instrText>
            </w:r>
            <w:r w:rsidR="00766143">
              <w:rPr>
                <w:noProof/>
                <w:webHidden/>
              </w:rPr>
            </w:r>
            <w:r w:rsidR="00766143">
              <w:rPr>
                <w:noProof/>
                <w:webHidden/>
              </w:rPr>
              <w:fldChar w:fldCharType="separate"/>
            </w:r>
            <w:r w:rsidR="00766143">
              <w:rPr>
                <w:noProof/>
                <w:webHidden/>
              </w:rPr>
              <w:t>27</w:t>
            </w:r>
            <w:r w:rsidR="00766143">
              <w:rPr>
                <w:noProof/>
                <w:webHidden/>
              </w:rPr>
              <w:fldChar w:fldCharType="end"/>
            </w:r>
          </w:hyperlink>
        </w:p>
        <w:p w14:paraId="43343EAE" w14:textId="44E93D0A" w:rsidR="00766143" w:rsidRDefault="00F52927">
          <w:pPr>
            <w:pStyle w:val="TOC3"/>
            <w:tabs>
              <w:tab w:val="right" w:leader="dot" w:pos="9350"/>
            </w:tabs>
            <w:rPr>
              <w:rFonts w:eastAsiaTheme="minorEastAsia"/>
              <w:noProof/>
            </w:rPr>
          </w:pPr>
          <w:hyperlink w:anchor="_Toc180059160" w:history="1">
            <w:r w:rsidR="00766143" w:rsidRPr="0037336D">
              <w:rPr>
                <w:rStyle w:val="Hyperlink"/>
                <w:rFonts w:ascii="Sylfaen" w:hAnsi="Sylfaen"/>
                <w:noProof/>
              </w:rPr>
              <w:t>Task 2.1. Promotion of the implementation of flexible management models in vocational educational institutions</w:t>
            </w:r>
            <w:r w:rsidR="00766143">
              <w:rPr>
                <w:noProof/>
                <w:webHidden/>
              </w:rPr>
              <w:tab/>
            </w:r>
            <w:r w:rsidR="00766143">
              <w:rPr>
                <w:noProof/>
                <w:webHidden/>
              </w:rPr>
              <w:fldChar w:fldCharType="begin"/>
            </w:r>
            <w:r w:rsidR="00766143">
              <w:rPr>
                <w:noProof/>
                <w:webHidden/>
              </w:rPr>
              <w:instrText xml:space="preserve"> PAGEREF _Toc180059160 \h </w:instrText>
            </w:r>
            <w:r w:rsidR="00766143">
              <w:rPr>
                <w:noProof/>
                <w:webHidden/>
              </w:rPr>
            </w:r>
            <w:r w:rsidR="00766143">
              <w:rPr>
                <w:noProof/>
                <w:webHidden/>
              </w:rPr>
              <w:fldChar w:fldCharType="separate"/>
            </w:r>
            <w:r w:rsidR="00766143">
              <w:rPr>
                <w:noProof/>
                <w:webHidden/>
              </w:rPr>
              <w:t>28</w:t>
            </w:r>
            <w:r w:rsidR="00766143">
              <w:rPr>
                <w:noProof/>
                <w:webHidden/>
              </w:rPr>
              <w:fldChar w:fldCharType="end"/>
            </w:r>
          </w:hyperlink>
        </w:p>
        <w:p w14:paraId="465582EF" w14:textId="67164D24" w:rsidR="00766143" w:rsidRDefault="00F52927">
          <w:pPr>
            <w:pStyle w:val="TOC3"/>
            <w:tabs>
              <w:tab w:val="right" w:leader="dot" w:pos="9350"/>
            </w:tabs>
            <w:rPr>
              <w:rFonts w:eastAsiaTheme="minorEastAsia"/>
              <w:noProof/>
            </w:rPr>
          </w:pPr>
          <w:hyperlink w:anchor="_Toc180059161" w:history="1">
            <w:r w:rsidR="00766143" w:rsidRPr="0037336D">
              <w:rPr>
                <w:rStyle w:val="Hyperlink"/>
                <w:rFonts w:ascii="Sylfaen" w:hAnsi="Sylfaen"/>
                <w:noProof/>
              </w:rPr>
              <w:t>Task 2.2. Continuous professional development of vocational education teachers</w:t>
            </w:r>
            <w:r w:rsidR="00766143">
              <w:rPr>
                <w:noProof/>
                <w:webHidden/>
              </w:rPr>
              <w:tab/>
            </w:r>
            <w:r w:rsidR="00766143">
              <w:rPr>
                <w:noProof/>
                <w:webHidden/>
              </w:rPr>
              <w:fldChar w:fldCharType="begin"/>
            </w:r>
            <w:r w:rsidR="00766143">
              <w:rPr>
                <w:noProof/>
                <w:webHidden/>
              </w:rPr>
              <w:instrText xml:space="preserve"> PAGEREF _Toc180059161 \h </w:instrText>
            </w:r>
            <w:r w:rsidR="00766143">
              <w:rPr>
                <w:noProof/>
                <w:webHidden/>
              </w:rPr>
            </w:r>
            <w:r w:rsidR="00766143">
              <w:rPr>
                <w:noProof/>
                <w:webHidden/>
              </w:rPr>
              <w:fldChar w:fldCharType="separate"/>
            </w:r>
            <w:r w:rsidR="00766143">
              <w:rPr>
                <w:noProof/>
                <w:webHidden/>
              </w:rPr>
              <w:t>30</w:t>
            </w:r>
            <w:r w:rsidR="00766143">
              <w:rPr>
                <w:noProof/>
                <w:webHidden/>
              </w:rPr>
              <w:fldChar w:fldCharType="end"/>
            </w:r>
          </w:hyperlink>
        </w:p>
        <w:p w14:paraId="598CEFFA" w14:textId="544A3F7A" w:rsidR="00766143" w:rsidRDefault="00F52927">
          <w:pPr>
            <w:pStyle w:val="TOC3"/>
            <w:tabs>
              <w:tab w:val="right" w:leader="dot" w:pos="9350"/>
            </w:tabs>
            <w:rPr>
              <w:rFonts w:eastAsiaTheme="minorEastAsia"/>
              <w:noProof/>
            </w:rPr>
          </w:pPr>
          <w:hyperlink w:anchor="_Toc180059162" w:history="1">
            <w:r w:rsidR="00766143" w:rsidRPr="0037336D">
              <w:rPr>
                <w:rStyle w:val="Hyperlink"/>
                <w:rFonts w:ascii="Sylfaen" w:hAnsi="Sylfaen"/>
                <w:noProof/>
              </w:rPr>
              <w:t>Task 2.3. Increasing the efficiency of the educational environment</w:t>
            </w:r>
            <w:r w:rsidR="00766143">
              <w:rPr>
                <w:noProof/>
                <w:webHidden/>
              </w:rPr>
              <w:tab/>
            </w:r>
            <w:r w:rsidR="00766143">
              <w:rPr>
                <w:noProof/>
                <w:webHidden/>
              </w:rPr>
              <w:fldChar w:fldCharType="begin"/>
            </w:r>
            <w:r w:rsidR="00766143">
              <w:rPr>
                <w:noProof/>
                <w:webHidden/>
              </w:rPr>
              <w:instrText xml:space="preserve"> PAGEREF _Toc180059162 \h </w:instrText>
            </w:r>
            <w:r w:rsidR="00766143">
              <w:rPr>
                <w:noProof/>
                <w:webHidden/>
              </w:rPr>
            </w:r>
            <w:r w:rsidR="00766143">
              <w:rPr>
                <w:noProof/>
                <w:webHidden/>
              </w:rPr>
              <w:fldChar w:fldCharType="separate"/>
            </w:r>
            <w:r w:rsidR="00766143">
              <w:rPr>
                <w:noProof/>
                <w:webHidden/>
              </w:rPr>
              <w:t>31</w:t>
            </w:r>
            <w:r w:rsidR="00766143">
              <w:rPr>
                <w:noProof/>
                <w:webHidden/>
              </w:rPr>
              <w:fldChar w:fldCharType="end"/>
            </w:r>
          </w:hyperlink>
        </w:p>
        <w:p w14:paraId="0EDF2BE8" w14:textId="55911DD5" w:rsidR="00766143" w:rsidRDefault="00F52927">
          <w:pPr>
            <w:pStyle w:val="TOC3"/>
            <w:tabs>
              <w:tab w:val="right" w:leader="dot" w:pos="9350"/>
            </w:tabs>
            <w:rPr>
              <w:rFonts w:eastAsiaTheme="minorEastAsia"/>
              <w:noProof/>
            </w:rPr>
          </w:pPr>
          <w:hyperlink w:anchor="_Toc180059163" w:history="1">
            <w:r w:rsidR="00766143" w:rsidRPr="0037336D">
              <w:rPr>
                <w:rStyle w:val="Hyperlink"/>
                <w:rFonts w:ascii="Sylfaen" w:hAnsi="Sylfaen"/>
                <w:noProof/>
              </w:rPr>
              <w:t>Task 2.4. Institutional support for the development of key competencies</w:t>
            </w:r>
            <w:r w:rsidR="00766143">
              <w:rPr>
                <w:noProof/>
                <w:webHidden/>
              </w:rPr>
              <w:tab/>
            </w:r>
            <w:r w:rsidR="00766143">
              <w:rPr>
                <w:noProof/>
                <w:webHidden/>
              </w:rPr>
              <w:fldChar w:fldCharType="begin"/>
            </w:r>
            <w:r w:rsidR="00766143">
              <w:rPr>
                <w:noProof/>
                <w:webHidden/>
              </w:rPr>
              <w:instrText xml:space="preserve"> PAGEREF _Toc180059163 \h </w:instrText>
            </w:r>
            <w:r w:rsidR="00766143">
              <w:rPr>
                <w:noProof/>
                <w:webHidden/>
              </w:rPr>
            </w:r>
            <w:r w:rsidR="00766143">
              <w:rPr>
                <w:noProof/>
                <w:webHidden/>
              </w:rPr>
              <w:fldChar w:fldCharType="separate"/>
            </w:r>
            <w:r w:rsidR="00766143">
              <w:rPr>
                <w:noProof/>
                <w:webHidden/>
              </w:rPr>
              <w:t>31</w:t>
            </w:r>
            <w:r w:rsidR="00766143">
              <w:rPr>
                <w:noProof/>
                <w:webHidden/>
              </w:rPr>
              <w:fldChar w:fldCharType="end"/>
            </w:r>
          </w:hyperlink>
        </w:p>
        <w:p w14:paraId="22A40DD8" w14:textId="62206127" w:rsidR="00766143" w:rsidRDefault="00F52927">
          <w:pPr>
            <w:pStyle w:val="TOC3"/>
            <w:tabs>
              <w:tab w:val="right" w:leader="dot" w:pos="9350"/>
            </w:tabs>
            <w:rPr>
              <w:rFonts w:eastAsiaTheme="minorEastAsia"/>
              <w:noProof/>
            </w:rPr>
          </w:pPr>
          <w:hyperlink w:anchor="_Toc180059164" w:history="1">
            <w:r w:rsidR="00766143" w:rsidRPr="0037336D">
              <w:rPr>
                <w:rStyle w:val="Hyperlink"/>
                <w:rFonts w:ascii="Sylfaen" w:hAnsi="Sylfaen"/>
                <w:noProof/>
              </w:rPr>
              <w:t>Task 2.5. Development of inclusive services at the level of vocational educational institution</w:t>
            </w:r>
            <w:r w:rsidR="00766143">
              <w:rPr>
                <w:noProof/>
                <w:webHidden/>
              </w:rPr>
              <w:tab/>
            </w:r>
            <w:r w:rsidR="00766143">
              <w:rPr>
                <w:noProof/>
                <w:webHidden/>
              </w:rPr>
              <w:fldChar w:fldCharType="begin"/>
            </w:r>
            <w:r w:rsidR="00766143">
              <w:rPr>
                <w:noProof/>
                <w:webHidden/>
              </w:rPr>
              <w:instrText xml:space="preserve"> PAGEREF _Toc180059164 \h </w:instrText>
            </w:r>
            <w:r w:rsidR="00766143">
              <w:rPr>
                <w:noProof/>
                <w:webHidden/>
              </w:rPr>
            </w:r>
            <w:r w:rsidR="00766143">
              <w:rPr>
                <w:noProof/>
                <w:webHidden/>
              </w:rPr>
              <w:fldChar w:fldCharType="separate"/>
            </w:r>
            <w:r w:rsidR="00766143">
              <w:rPr>
                <w:noProof/>
                <w:webHidden/>
              </w:rPr>
              <w:t>32</w:t>
            </w:r>
            <w:r w:rsidR="00766143">
              <w:rPr>
                <w:noProof/>
                <w:webHidden/>
              </w:rPr>
              <w:fldChar w:fldCharType="end"/>
            </w:r>
          </w:hyperlink>
        </w:p>
        <w:p w14:paraId="0AB3D18B" w14:textId="3A3F5EF9" w:rsidR="00766143" w:rsidRDefault="00F52927">
          <w:pPr>
            <w:pStyle w:val="TOC2"/>
            <w:tabs>
              <w:tab w:val="right" w:leader="dot" w:pos="9350"/>
            </w:tabs>
            <w:rPr>
              <w:rFonts w:eastAsiaTheme="minorEastAsia"/>
              <w:b w:val="0"/>
              <w:bCs w:val="0"/>
              <w:noProof/>
            </w:rPr>
          </w:pPr>
          <w:hyperlink w:anchor="_Toc180059165" w:history="1">
            <w:r w:rsidR="00766143" w:rsidRPr="0037336D">
              <w:rPr>
                <w:rStyle w:val="Hyperlink"/>
                <w:noProof/>
              </w:rPr>
              <w:t>Goal 3: Transformation of the skills ecosystem through shared responsibilities between the public and private sectors</w:t>
            </w:r>
            <w:r w:rsidR="00766143">
              <w:rPr>
                <w:noProof/>
                <w:webHidden/>
              </w:rPr>
              <w:tab/>
            </w:r>
            <w:r w:rsidR="00766143">
              <w:rPr>
                <w:noProof/>
                <w:webHidden/>
              </w:rPr>
              <w:fldChar w:fldCharType="begin"/>
            </w:r>
            <w:r w:rsidR="00766143">
              <w:rPr>
                <w:noProof/>
                <w:webHidden/>
              </w:rPr>
              <w:instrText xml:space="preserve"> PAGEREF _Toc180059165 \h </w:instrText>
            </w:r>
            <w:r w:rsidR="00766143">
              <w:rPr>
                <w:noProof/>
                <w:webHidden/>
              </w:rPr>
            </w:r>
            <w:r w:rsidR="00766143">
              <w:rPr>
                <w:noProof/>
                <w:webHidden/>
              </w:rPr>
              <w:fldChar w:fldCharType="separate"/>
            </w:r>
            <w:r w:rsidR="00766143">
              <w:rPr>
                <w:noProof/>
                <w:webHidden/>
              </w:rPr>
              <w:t>33</w:t>
            </w:r>
            <w:r w:rsidR="00766143">
              <w:rPr>
                <w:noProof/>
                <w:webHidden/>
              </w:rPr>
              <w:fldChar w:fldCharType="end"/>
            </w:r>
          </w:hyperlink>
        </w:p>
        <w:p w14:paraId="2F7A6C35" w14:textId="28030E0C" w:rsidR="00766143" w:rsidRDefault="00F52927">
          <w:pPr>
            <w:pStyle w:val="TOC3"/>
            <w:tabs>
              <w:tab w:val="right" w:leader="dot" w:pos="9350"/>
            </w:tabs>
            <w:rPr>
              <w:rFonts w:eastAsiaTheme="minorEastAsia"/>
              <w:noProof/>
            </w:rPr>
          </w:pPr>
          <w:hyperlink w:anchor="_Toc180059166" w:history="1">
            <w:r w:rsidR="00766143" w:rsidRPr="0037336D">
              <w:rPr>
                <w:rStyle w:val="Hyperlink"/>
                <w:rFonts w:ascii="Sylfaen" w:hAnsi="Sylfaen"/>
                <w:noProof/>
              </w:rPr>
              <w:t>Task 3.1. Sharing of responsibility for the creation and implementation of vocational education policy between the public and private sectors</w:t>
            </w:r>
            <w:r w:rsidR="00766143">
              <w:rPr>
                <w:noProof/>
                <w:webHidden/>
              </w:rPr>
              <w:tab/>
            </w:r>
            <w:r w:rsidR="00766143">
              <w:rPr>
                <w:noProof/>
                <w:webHidden/>
              </w:rPr>
              <w:fldChar w:fldCharType="begin"/>
            </w:r>
            <w:r w:rsidR="00766143">
              <w:rPr>
                <w:noProof/>
                <w:webHidden/>
              </w:rPr>
              <w:instrText xml:space="preserve"> PAGEREF _Toc180059166 \h </w:instrText>
            </w:r>
            <w:r w:rsidR="00766143">
              <w:rPr>
                <w:noProof/>
                <w:webHidden/>
              </w:rPr>
            </w:r>
            <w:r w:rsidR="00766143">
              <w:rPr>
                <w:noProof/>
                <w:webHidden/>
              </w:rPr>
              <w:fldChar w:fldCharType="separate"/>
            </w:r>
            <w:r w:rsidR="00766143">
              <w:rPr>
                <w:noProof/>
                <w:webHidden/>
              </w:rPr>
              <w:t>34</w:t>
            </w:r>
            <w:r w:rsidR="00766143">
              <w:rPr>
                <w:noProof/>
                <w:webHidden/>
              </w:rPr>
              <w:fldChar w:fldCharType="end"/>
            </w:r>
          </w:hyperlink>
        </w:p>
        <w:p w14:paraId="0695F544" w14:textId="1042E289" w:rsidR="00766143" w:rsidRDefault="00F52927">
          <w:pPr>
            <w:pStyle w:val="TOC3"/>
            <w:tabs>
              <w:tab w:val="right" w:leader="dot" w:pos="9350"/>
            </w:tabs>
            <w:rPr>
              <w:rFonts w:eastAsiaTheme="minorEastAsia"/>
              <w:noProof/>
            </w:rPr>
          </w:pPr>
          <w:hyperlink w:anchor="_Toc180059167" w:history="1">
            <w:r w:rsidR="00766143" w:rsidRPr="0037336D">
              <w:rPr>
                <w:rStyle w:val="Hyperlink"/>
                <w:rFonts w:ascii="Sylfaen" w:hAnsi="Sylfaen"/>
                <w:noProof/>
              </w:rPr>
              <w:t>Task 3.2. Development of the quality assurance system of vocational education</w:t>
            </w:r>
            <w:r w:rsidR="00766143">
              <w:rPr>
                <w:noProof/>
                <w:webHidden/>
              </w:rPr>
              <w:tab/>
            </w:r>
            <w:r w:rsidR="00766143">
              <w:rPr>
                <w:noProof/>
                <w:webHidden/>
              </w:rPr>
              <w:fldChar w:fldCharType="begin"/>
            </w:r>
            <w:r w:rsidR="00766143">
              <w:rPr>
                <w:noProof/>
                <w:webHidden/>
              </w:rPr>
              <w:instrText xml:space="preserve"> PAGEREF _Toc180059167 \h </w:instrText>
            </w:r>
            <w:r w:rsidR="00766143">
              <w:rPr>
                <w:noProof/>
                <w:webHidden/>
              </w:rPr>
            </w:r>
            <w:r w:rsidR="00766143">
              <w:rPr>
                <w:noProof/>
                <w:webHidden/>
              </w:rPr>
              <w:fldChar w:fldCharType="separate"/>
            </w:r>
            <w:r w:rsidR="00766143">
              <w:rPr>
                <w:noProof/>
                <w:webHidden/>
              </w:rPr>
              <w:t>35</w:t>
            </w:r>
            <w:r w:rsidR="00766143">
              <w:rPr>
                <w:noProof/>
                <w:webHidden/>
              </w:rPr>
              <w:fldChar w:fldCharType="end"/>
            </w:r>
          </w:hyperlink>
        </w:p>
        <w:p w14:paraId="41EED42C" w14:textId="0A9D4453" w:rsidR="00766143" w:rsidRDefault="00F52927">
          <w:pPr>
            <w:pStyle w:val="TOC3"/>
            <w:tabs>
              <w:tab w:val="right" w:leader="dot" w:pos="9350"/>
            </w:tabs>
            <w:rPr>
              <w:rFonts w:eastAsiaTheme="minorEastAsia"/>
              <w:noProof/>
            </w:rPr>
          </w:pPr>
          <w:hyperlink w:anchor="_Toc180059168" w:history="1">
            <w:r w:rsidR="00766143" w:rsidRPr="0037336D">
              <w:rPr>
                <w:rStyle w:val="Hyperlink"/>
                <w:rFonts w:ascii="Sylfaen" w:hAnsi="Sylfaen"/>
                <w:noProof/>
              </w:rPr>
              <w:t>Task 3.3. Promotion of vocational education</w:t>
            </w:r>
            <w:r w:rsidR="00766143">
              <w:rPr>
                <w:noProof/>
                <w:webHidden/>
              </w:rPr>
              <w:tab/>
            </w:r>
            <w:r w:rsidR="00766143">
              <w:rPr>
                <w:noProof/>
                <w:webHidden/>
              </w:rPr>
              <w:fldChar w:fldCharType="begin"/>
            </w:r>
            <w:r w:rsidR="00766143">
              <w:rPr>
                <w:noProof/>
                <w:webHidden/>
              </w:rPr>
              <w:instrText xml:space="preserve"> PAGEREF _Toc180059168 \h </w:instrText>
            </w:r>
            <w:r w:rsidR="00766143">
              <w:rPr>
                <w:noProof/>
                <w:webHidden/>
              </w:rPr>
            </w:r>
            <w:r w:rsidR="00766143">
              <w:rPr>
                <w:noProof/>
                <w:webHidden/>
              </w:rPr>
              <w:fldChar w:fldCharType="separate"/>
            </w:r>
            <w:r w:rsidR="00766143">
              <w:rPr>
                <w:noProof/>
                <w:webHidden/>
              </w:rPr>
              <w:t>36</w:t>
            </w:r>
            <w:r w:rsidR="00766143">
              <w:rPr>
                <w:noProof/>
                <w:webHidden/>
              </w:rPr>
              <w:fldChar w:fldCharType="end"/>
            </w:r>
          </w:hyperlink>
        </w:p>
        <w:p w14:paraId="024E64BE" w14:textId="3D98DF93" w:rsidR="00766143" w:rsidRDefault="00F52927">
          <w:pPr>
            <w:pStyle w:val="TOC3"/>
            <w:tabs>
              <w:tab w:val="right" w:leader="dot" w:pos="9350"/>
            </w:tabs>
            <w:rPr>
              <w:rFonts w:eastAsiaTheme="minorEastAsia"/>
              <w:noProof/>
            </w:rPr>
          </w:pPr>
          <w:hyperlink w:anchor="_Toc180059169" w:history="1">
            <w:r w:rsidR="00766143" w:rsidRPr="0037336D">
              <w:rPr>
                <w:rStyle w:val="Hyperlink"/>
                <w:rFonts w:ascii="Sylfaen" w:hAnsi="Sylfaen"/>
                <w:noProof/>
              </w:rPr>
              <w:t>Task 3.4. Promotion of internationalization of vocational education</w:t>
            </w:r>
            <w:r w:rsidR="00766143">
              <w:rPr>
                <w:noProof/>
                <w:webHidden/>
              </w:rPr>
              <w:tab/>
            </w:r>
            <w:r w:rsidR="00766143">
              <w:rPr>
                <w:noProof/>
                <w:webHidden/>
              </w:rPr>
              <w:fldChar w:fldCharType="begin"/>
            </w:r>
            <w:r w:rsidR="00766143">
              <w:rPr>
                <w:noProof/>
                <w:webHidden/>
              </w:rPr>
              <w:instrText xml:space="preserve"> PAGEREF _Toc180059169 \h </w:instrText>
            </w:r>
            <w:r w:rsidR="00766143">
              <w:rPr>
                <w:noProof/>
                <w:webHidden/>
              </w:rPr>
            </w:r>
            <w:r w:rsidR="00766143">
              <w:rPr>
                <w:noProof/>
                <w:webHidden/>
              </w:rPr>
              <w:fldChar w:fldCharType="separate"/>
            </w:r>
            <w:r w:rsidR="00766143">
              <w:rPr>
                <w:noProof/>
                <w:webHidden/>
              </w:rPr>
              <w:t>36</w:t>
            </w:r>
            <w:r w:rsidR="00766143">
              <w:rPr>
                <w:noProof/>
                <w:webHidden/>
              </w:rPr>
              <w:fldChar w:fldCharType="end"/>
            </w:r>
          </w:hyperlink>
        </w:p>
        <w:p w14:paraId="147B8ED0" w14:textId="0E0110F7" w:rsidR="00766143" w:rsidRDefault="00F52927">
          <w:pPr>
            <w:pStyle w:val="TOC3"/>
            <w:tabs>
              <w:tab w:val="right" w:leader="dot" w:pos="9350"/>
            </w:tabs>
            <w:rPr>
              <w:rFonts w:eastAsiaTheme="minorEastAsia"/>
              <w:noProof/>
            </w:rPr>
          </w:pPr>
          <w:hyperlink w:anchor="_Toc180059170" w:history="1">
            <w:r w:rsidR="00766143" w:rsidRPr="0037336D">
              <w:rPr>
                <w:rStyle w:val="Hyperlink"/>
                <w:rFonts w:ascii="Sylfaen" w:hAnsi="Sylfaen"/>
                <w:noProof/>
              </w:rPr>
              <w:t>Task 3.5. Funding of vocational education</w:t>
            </w:r>
            <w:r w:rsidR="00766143">
              <w:rPr>
                <w:noProof/>
                <w:webHidden/>
              </w:rPr>
              <w:tab/>
            </w:r>
            <w:r w:rsidR="00766143">
              <w:rPr>
                <w:noProof/>
                <w:webHidden/>
              </w:rPr>
              <w:fldChar w:fldCharType="begin"/>
            </w:r>
            <w:r w:rsidR="00766143">
              <w:rPr>
                <w:noProof/>
                <w:webHidden/>
              </w:rPr>
              <w:instrText xml:space="preserve"> PAGEREF _Toc180059170 \h </w:instrText>
            </w:r>
            <w:r w:rsidR="00766143">
              <w:rPr>
                <w:noProof/>
                <w:webHidden/>
              </w:rPr>
            </w:r>
            <w:r w:rsidR="00766143">
              <w:rPr>
                <w:noProof/>
                <w:webHidden/>
              </w:rPr>
              <w:fldChar w:fldCharType="separate"/>
            </w:r>
            <w:r w:rsidR="00766143">
              <w:rPr>
                <w:noProof/>
                <w:webHidden/>
              </w:rPr>
              <w:t>37</w:t>
            </w:r>
            <w:r w:rsidR="00766143">
              <w:rPr>
                <w:noProof/>
                <w:webHidden/>
              </w:rPr>
              <w:fldChar w:fldCharType="end"/>
            </w:r>
          </w:hyperlink>
        </w:p>
        <w:p w14:paraId="63228779" w14:textId="1D63B6F2" w:rsidR="00766143" w:rsidRDefault="00F52927">
          <w:pPr>
            <w:pStyle w:val="TOC1"/>
            <w:rPr>
              <w:rFonts w:eastAsiaTheme="minorEastAsia"/>
              <w:b w:val="0"/>
              <w:bCs w:val="0"/>
              <w:noProof/>
              <w:sz w:val="22"/>
              <w:szCs w:val="22"/>
            </w:rPr>
          </w:pPr>
          <w:hyperlink w:anchor="_Toc180059171" w:history="1">
            <w:r w:rsidR="00766143" w:rsidRPr="0037336D">
              <w:rPr>
                <w:rStyle w:val="Hyperlink"/>
                <w:noProof/>
              </w:rPr>
              <w:t>risks</w:t>
            </w:r>
            <w:r w:rsidR="00766143">
              <w:rPr>
                <w:noProof/>
                <w:webHidden/>
              </w:rPr>
              <w:tab/>
            </w:r>
            <w:r w:rsidR="00766143">
              <w:rPr>
                <w:noProof/>
                <w:webHidden/>
              </w:rPr>
              <w:fldChar w:fldCharType="begin"/>
            </w:r>
            <w:r w:rsidR="00766143">
              <w:rPr>
                <w:noProof/>
                <w:webHidden/>
              </w:rPr>
              <w:instrText xml:space="preserve"> PAGEREF _Toc180059171 \h </w:instrText>
            </w:r>
            <w:r w:rsidR="00766143">
              <w:rPr>
                <w:noProof/>
                <w:webHidden/>
              </w:rPr>
            </w:r>
            <w:r w:rsidR="00766143">
              <w:rPr>
                <w:noProof/>
                <w:webHidden/>
              </w:rPr>
              <w:fldChar w:fldCharType="separate"/>
            </w:r>
            <w:r w:rsidR="00766143">
              <w:rPr>
                <w:noProof/>
                <w:webHidden/>
              </w:rPr>
              <w:t>38</w:t>
            </w:r>
            <w:r w:rsidR="00766143">
              <w:rPr>
                <w:noProof/>
                <w:webHidden/>
              </w:rPr>
              <w:fldChar w:fldCharType="end"/>
            </w:r>
          </w:hyperlink>
        </w:p>
        <w:p w14:paraId="3EB4097E" w14:textId="40518F6D" w:rsidR="00766143" w:rsidRDefault="00F52927">
          <w:pPr>
            <w:pStyle w:val="TOC1"/>
            <w:rPr>
              <w:rFonts w:eastAsiaTheme="minorEastAsia"/>
              <w:b w:val="0"/>
              <w:bCs w:val="0"/>
              <w:noProof/>
              <w:sz w:val="22"/>
              <w:szCs w:val="22"/>
            </w:rPr>
          </w:pPr>
          <w:hyperlink w:anchor="_Toc180059172" w:history="1">
            <w:r w:rsidR="00766143" w:rsidRPr="0037336D">
              <w:rPr>
                <w:rStyle w:val="Hyperlink"/>
                <w:noProof/>
              </w:rPr>
              <w:t>Implementation of the strategy</w:t>
            </w:r>
            <w:r w:rsidR="00766143">
              <w:rPr>
                <w:noProof/>
                <w:webHidden/>
              </w:rPr>
              <w:tab/>
            </w:r>
            <w:r w:rsidR="00766143">
              <w:rPr>
                <w:noProof/>
                <w:webHidden/>
              </w:rPr>
              <w:fldChar w:fldCharType="begin"/>
            </w:r>
            <w:r w:rsidR="00766143">
              <w:rPr>
                <w:noProof/>
                <w:webHidden/>
              </w:rPr>
              <w:instrText xml:space="preserve"> PAGEREF _Toc180059172 \h </w:instrText>
            </w:r>
            <w:r w:rsidR="00766143">
              <w:rPr>
                <w:noProof/>
                <w:webHidden/>
              </w:rPr>
            </w:r>
            <w:r w:rsidR="00766143">
              <w:rPr>
                <w:noProof/>
                <w:webHidden/>
              </w:rPr>
              <w:fldChar w:fldCharType="separate"/>
            </w:r>
            <w:r w:rsidR="00766143">
              <w:rPr>
                <w:noProof/>
                <w:webHidden/>
              </w:rPr>
              <w:t>39</w:t>
            </w:r>
            <w:r w:rsidR="00766143">
              <w:rPr>
                <w:noProof/>
                <w:webHidden/>
              </w:rPr>
              <w:fldChar w:fldCharType="end"/>
            </w:r>
          </w:hyperlink>
        </w:p>
        <w:p w14:paraId="1BDD0D21" w14:textId="54D131DD" w:rsidR="00766143" w:rsidRDefault="00F52927">
          <w:pPr>
            <w:pStyle w:val="TOC1"/>
            <w:rPr>
              <w:rFonts w:eastAsiaTheme="minorEastAsia"/>
              <w:b w:val="0"/>
              <w:bCs w:val="0"/>
              <w:noProof/>
              <w:sz w:val="22"/>
              <w:szCs w:val="22"/>
            </w:rPr>
          </w:pPr>
          <w:hyperlink w:anchor="_Toc180059173" w:history="1">
            <w:r w:rsidR="00766143" w:rsidRPr="0037336D">
              <w:rPr>
                <w:rStyle w:val="Hyperlink"/>
                <w:noProof/>
              </w:rPr>
              <w:t>Communication and information measures regarding the implementation of the strategy</w:t>
            </w:r>
            <w:r w:rsidR="00766143">
              <w:rPr>
                <w:noProof/>
                <w:webHidden/>
              </w:rPr>
              <w:tab/>
            </w:r>
            <w:r w:rsidR="00766143">
              <w:rPr>
                <w:noProof/>
                <w:webHidden/>
              </w:rPr>
              <w:fldChar w:fldCharType="begin"/>
            </w:r>
            <w:r w:rsidR="00766143">
              <w:rPr>
                <w:noProof/>
                <w:webHidden/>
              </w:rPr>
              <w:instrText xml:space="preserve"> PAGEREF _Toc180059173 \h </w:instrText>
            </w:r>
            <w:r w:rsidR="00766143">
              <w:rPr>
                <w:noProof/>
                <w:webHidden/>
              </w:rPr>
            </w:r>
            <w:r w:rsidR="00766143">
              <w:rPr>
                <w:noProof/>
                <w:webHidden/>
              </w:rPr>
              <w:fldChar w:fldCharType="separate"/>
            </w:r>
            <w:r w:rsidR="00766143">
              <w:rPr>
                <w:noProof/>
                <w:webHidden/>
              </w:rPr>
              <w:t>39</w:t>
            </w:r>
            <w:r w:rsidR="00766143">
              <w:rPr>
                <w:noProof/>
                <w:webHidden/>
              </w:rPr>
              <w:fldChar w:fldCharType="end"/>
            </w:r>
          </w:hyperlink>
        </w:p>
        <w:p w14:paraId="0379DE57" w14:textId="0A4D631D" w:rsidR="001510E7" w:rsidRPr="003A49B3" w:rsidRDefault="00934F27" w:rsidP="00A90BD9">
          <w:pPr>
            <w:pStyle w:val="BodyText"/>
            <w:jc w:val="both"/>
            <w:rPr>
              <w:rFonts w:ascii="Sylfaen" w:hAnsi="Sylfaen"/>
              <w:color w:val="auto"/>
              <w:sz w:val="22"/>
              <w:szCs w:val="22"/>
              <w:lang w:val="en-US"/>
            </w:rPr>
          </w:pPr>
          <w:r w:rsidRPr="003A49B3">
            <w:rPr>
              <w:rFonts w:ascii="Sylfaen" w:hAnsi="Sylfaen"/>
              <w:noProof/>
              <w:color w:val="auto"/>
              <w:sz w:val="22"/>
              <w:szCs w:val="22"/>
              <w:lang w:val="en-US"/>
            </w:rPr>
            <w:fldChar w:fldCharType="end"/>
          </w:r>
        </w:p>
      </w:sdtContent>
    </w:sdt>
    <w:p w14:paraId="59DF73F4" w14:textId="206DB1CE" w:rsidR="003B2835" w:rsidRPr="003A49B3" w:rsidRDefault="003B2835" w:rsidP="00A90BD9">
      <w:pPr>
        <w:pStyle w:val="BodyText"/>
        <w:jc w:val="both"/>
        <w:rPr>
          <w:rFonts w:ascii="Sylfaen" w:hAnsi="Sylfaen"/>
          <w:color w:val="auto"/>
          <w:sz w:val="22"/>
          <w:szCs w:val="22"/>
          <w:lang w:val="en-US"/>
        </w:rPr>
      </w:pPr>
    </w:p>
    <w:p w14:paraId="2B4AF4E5" w14:textId="75A1AC7C" w:rsidR="002568E9" w:rsidRPr="003A49B3" w:rsidRDefault="002568E9" w:rsidP="00A90BD9">
      <w:pPr>
        <w:pStyle w:val="BodyText"/>
        <w:jc w:val="both"/>
        <w:rPr>
          <w:rFonts w:ascii="Sylfaen" w:hAnsi="Sylfaen"/>
          <w:color w:val="auto"/>
          <w:sz w:val="22"/>
          <w:szCs w:val="22"/>
          <w:lang w:val="en-US"/>
        </w:rPr>
      </w:pPr>
    </w:p>
    <w:p w14:paraId="56631332" w14:textId="675D2103" w:rsidR="002568E9" w:rsidRPr="003A49B3" w:rsidRDefault="002568E9" w:rsidP="00A90BD9">
      <w:pPr>
        <w:pStyle w:val="BodyText"/>
        <w:jc w:val="both"/>
        <w:rPr>
          <w:rFonts w:ascii="Sylfaen" w:hAnsi="Sylfaen"/>
          <w:color w:val="auto"/>
          <w:sz w:val="22"/>
          <w:szCs w:val="22"/>
          <w:lang w:val="en-US"/>
        </w:rPr>
      </w:pPr>
    </w:p>
    <w:p w14:paraId="7AC853BE" w14:textId="7D1287C1" w:rsidR="002568E9" w:rsidRPr="003A49B3" w:rsidRDefault="002568E9" w:rsidP="00A90BD9">
      <w:pPr>
        <w:pStyle w:val="BodyText"/>
        <w:jc w:val="both"/>
        <w:rPr>
          <w:rFonts w:ascii="Sylfaen" w:hAnsi="Sylfaen"/>
          <w:color w:val="auto"/>
          <w:sz w:val="22"/>
          <w:szCs w:val="22"/>
          <w:lang w:val="en-US"/>
        </w:rPr>
      </w:pPr>
    </w:p>
    <w:p w14:paraId="4AEEEB1A" w14:textId="083B4723" w:rsidR="002568E9" w:rsidRPr="003A49B3" w:rsidRDefault="002568E9" w:rsidP="00A90BD9">
      <w:pPr>
        <w:pStyle w:val="BodyText"/>
        <w:jc w:val="both"/>
        <w:rPr>
          <w:rFonts w:ascii="Sylfaen" w:hAnsi="Sylfaen"/>
          <w:color w:val="auto"/>
          <w:sz w:val="22"/>
          <w:szCs w:val="22"/>
          <w:lang w:val="en-US"/>
        </w:rPr>
      </w:pPr>
    </w:p>
    <w:p w14:paraId="6524ADC1" w14:textId="17ADABCA" w:rsidR="002568E9" w:rsidRPr="003A49B3" w:rsidRDefault="002568E9" w:rsidP="00A90BD9">
      <w:pPr>
        <w:pStyle w:val="BodyText"/>
        <w:jc w:val="both"/>
        <w:rPr>
          <w:rFonts w:ascii="Sylfaen" w:hAnsi="Sylfaen"/>
          <w:color w:val="auto"/>
          <w:sz w:val="22"/>
          <w:szCs w:val="22"/>
          <w:lang w:val="en-US"/>
        </w:rPr>
      </w:pPr>
    </w:p>
    <w:p w14:paraId="6D1E24D4" w14:textId="77777777" w:rsidR="00CE3018" w:rsidRPr="003A49B3" w:rsidRDefault="00CE3018" w:rsidP="009717E5">
      <w:pPr>
        <w:pStyle w:val="Heading1"/>
        <w:rPr>
          <w:lang w:val="en-US"/>
        </w:rPr>
      </w:pPr>
      <w:bookmarkStart w:id="3" w:name="_Toc180059141"/>
      <w:r w:rsidRPr="003A49B3">
        <w:rPr>
          <w:lang w:val="en-US"/>
        </w:rPr>
        <w:lastRenderedPageBreak/>
        <w:t>Introduction</w:t>
      </w:r>
      <w:bookmarkEnd w:id="3"/>
    </w:p>
    <w:p w14:paraId="3877CBA8" w14:textId="0F971824"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Vocational education can play an important role in the</w:t>
      </w:r>
      <w:r w:rsidR="009E283D" w:rsidRPr="003A49B3">
        <w:rPr>
          <w:rFonts w:ascii="Sylfaen" w:hAnsi="Sylfaen"/>
          <w:color w:val="auto"/>
          <w:sz w:val="22"/>
          <w:szCs w:val="22"/>
          <w:lang w:val="en-US"/>
        </w:rPr>
        <w:t xml:space="preserve"> </w:t>
      </w:r>
      <w:r w:rsidRPr="003A49B3">
        <w:rPr>
          <w:rFonts w:ascii="Sylfaen" w:hAnsi="Sylfaen"/>
          <w:color w:val="auto"/>
          <w:sz w:val="22"/>
          <w:szCs w:val="22"/>
          <w:lang w:val="en-US"/>
        </w:rPr>
        <w:t>socio-economic development</w:t>
      </w:r>
      <w:r w:rsidR="009E283D" w:rsidRPr="003A49B3">
        <w:rPr>
          <w:rFonts w:ascii="Sylfaen" w:hAnsi="Sylfaen"/>
          <w:color w:val="auto"/>
          <w:sz w:val="22"/>
          <w:szCs w:val="22"/>
          <w:lang w:val="en-US"/>
        </w:rPr>
        <w:t xml:space="preserve"> of the country</w:t>
      </w:r>
      <w:r w:rsidRPr="003A49B3">
        <w:rPr>
          <w:rFonts w:ascii="Sylfaen" w:hAnsi="Sylfaen"/>
          <w:color w:val="auto"/>
          <w:sz w:val="22"/>
          <w:szCs w:val="22"/>
          <w:lang w:val="en-US"/>
        </w:rPr>
        <w:t xml:space="preserve"> and </w:t>
      </w:r>
      <w:r w:rsidR="009E283D" w:rsidRPr="003A49B3">
        <w:rPr>
          <w:rFonts w:ascii="Sylfaen" w:hAnsi="Sylfaen"/>
          <w:color w:val="auto"/>
          <w:sz w:val="22"/>
          <w:szCs w:val="22"/>
          <w:lang w:val="en-US"/>
        </w:rPr>
        <w:t xml:space="preserve">in reducing </w:t>
      </w:r>
      <w:r w:rsidRPr="003A49B3">
        <w:rPr>
          <w:rFonts w:ascii="Sylfaen" w:hAnsi="Sylfaen"/>
          <w:color w:val="auto"/>
          <w:sz w:val="22"/>
          <w:szCs w:val="22"/>
          <w:lang w:val="en-US"/>
        </w:rPr>
        <w:t xml:space="preserve">poverty. Quality </w:t>
      </w:r>
      <w:r w:rsidR="009E283D" w:rsidRPr="003A49B3">
        <w:rPr>
          <w:rFonts w:ascii="Sylfaen" w:hAnsi="Sylfaen"/>
          <w:color w:val="auto"/>
          <w:sz w:val="22"/>
          <w:szCs w:val="22"/>
          <w:lang w:val="en-US"/>
        </w:rPr>
        <w:t>vocational</w:t>
      </w:r>
      <w:r w:rsidRPr="003A49B3">
        <w:rPr>
          <w:rFonts w:ascii="Sylfaen" w:hAnsi="Sylfaen"/>
          <w:color w:val="auto"/>
          <w:sz w:val="22"/>
          <w:szCs w:val="22"/>
          <w:lang w:val="en-US"/>
        </w:rPr>
        <w:t xml:space="preserve"> education contributes to the strengthening of human capital, reducing unemployment, </w:t>
      </w:r>
      <w:r w:rsidR="009E283D" w:rsidRPr="003A49B3">
        <w:rPr>
          <w:rFonts w:ascii="Sylfaen" w:hAnsi="Sylfaen"/>
          <w:color w:val="auto"/>
          <w:sz w:val="22"/>
          <w:szCs w:val="22"/>
          <w:lang w:val="en-US"/>
        </w:rPr>
        <w:t xml:space="preserve">supporting </w:t>
      </w:r>
      <w:r w:rsidRPr="003A49B3">
        <w:rPr>
          <w:rFonts w:ascii="Sylfaen" w:hAnsi="Sylfaen"/>
          <w:color w:val="auto"/>
          <w:sz w:val="22"/>
          <w:szCs w:val="22"/>
          <w:lang w:val="en-US"/>
        </w:rPr>
        <w:t>decent employment, increasing innovation and competitiveness, "green" transformation, social inclusion, the well-being of the population and, thus, the sustainable and inclusive development of the country.</w:t>
      </w:r>
    </w:p>
    <w:p w14:paraId="66CCC292" w14:textId="5BB2E206"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Providing quality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is one of the priorities of the Government of Georgia. This has been reflected in the large-scale reforms, capacity building and increased funding over the past decade. This strategy responds to Georgia's challenges such as globalization, rapid changes in technologi</w:t>
      </w:r>
      <w:r w:rsidR="00B13993" w:rsidRPr="003A49B3">
        <w:rPr>
          <w:rFonts w:ascii="Sylfaen" w:hAnsi="Sylfaen"/>
          <w:color w:val="auto"/>
          <w:sz w:val="22"/>
          <w:szCs w:val="22"/>
          <w:lang w:val="en-US"/>
        </w:rPr>
        <w:t>es</w:t>
      </w:r>
      <w:r w:rsidR="00293C22" w:rsidRPr="003A49B3">
        <w:rPr>
          <w:rFonts w:ascii="Sylfaen" w:hAnsi="Sylfaen"/>
          <w:color w:val="auto"/>
          <w:sz w:val="22"/>
          <w:szCs w:val="22"/>
          <w:lang w:val="en-US"/>
        </w:rPr>
        <w:t xml:space="preserve"> </w:t>
      </w:r>
      <w:r w:rsidRPr="003A49B3">
        <w:rPr>
          <w:rFonts w:ascii="Sylfaen" w:hAnsi="Sylfaen"/>
          <w:color w:val="auto"/>
          <w:sz w:val="22"/>
          <w:szCs w:val="22"/>
          <w:lang w:val="en-US"/>
        </w:rPr>
        <w:t>and labor market, demand for new skills, digital and green transformation of the country, environmental and social challenges, unemployment and poverty.</w:t>
      </w:r>
    </w:p>
    <w:p w14:paraId="5851535F" w14:textId="70FF572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aims to promote quality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for any individual, development of lifelong competencies and self-realization, which ensures the country's socio-economic development and European integration.</w:t>
      </w:r>
    </w:p>
    <w:p w14:paraId="42F858C6" w14:textId="239B1C3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main priorities of the strategy are established </w:t>
      </w:r>
      <w:r w:rsidR="009E283D" w:rsidRPr="003A49B3">
        <w:rPr>
          <w:rFonts w:ascii="Sylfaen" w:hAnsi="Sylfaen"/>
          <w:color w:val="auto"/>
          <w:sz w:val="22"/>
          <w:szCs w:val="22"/>
          <w:lang w:val="en-US"/>
        </w:rPr>
        <w:t xml:space="preserve">based on </w:t>
      </w:r>
      <w:r w:rsidRPr="003A49B3">
        <w:rPr>
          <w:rFonts w:ascii="Sylfaen" w:hAnsi="Sylfaen"/>
          <w:color w:val="auto"/>
          <w:sz w:val="22"/>
          <w:szCs w:val="22"/>
          <w:lang w:val="en-US"/>
        </w:rPr>
        <w:t xml:space="preserve">the best European </w:t>
      </w:r>
      <w:r w:rsidR="009E283D" w:rsidRPr="003A49B3">
        <w:rPr>
          <w:rFonts w:ascii="Sylfaen" w:hAnsi="Sylfaen"/>
          <w:color w:val="auto"/>
          <w:sz w:val="22"/>
          <w:szCs w:val="22"/>
          <w:lang w:val="en-US"/>
        </w:rPr>
        <w:t>practice</w:t>
      </w:r>
      <w:r w:rsidR="009E283D" w:rsidRPr="003A49B3">
        <w:rPr>
          <w:rStyle w:val="FootnoteReference"/>
          <w:rFonts w:ascii="Sylfaen" w:hAnsi="Sylfaen"/>
          <w:color w:val="auto"/>
          <w:sz w:val="22"/>
          <w:szCs w:val="22"/>
          <w:lang w:val="en-US"/>
        </w:rPr>
        <w:footnoteReference w:id="1"/>
      </w:r>
      <w:r w:rsidRPr="003A49B3">
        <w:rPr>
          <w:rFonts w:ascii="Sylfaen" w:hAnsi="Sylfaen"/>
          <w:color w:val="auto"/>
          <w:sz w:val="22"/>
          <w:szCs w:val="22"/>
          <w:lang w:val="en-US"/>
        </w:rPr>
        <w:t>:</w:t>
      </w:r>
    </w:p>
    <w:p w14:paraId="4C728809" w14:textId="054D5E5E" w:rsidR="00CE3018" w:rsidRPr="003A49B3" w:rsidRDefault="00CE3018" w:rsidP="009E283D">
      <w:pPr>
        <w:pStyle w:val="BodyText"/>
        <w:numPr>
          <w:ilvl w:val="0"/>
          <w:numId w:val="42"/>
        </w:numPr>
        <w:jc w:val="both"/>
        <w:rPr>
          <w:rFonts w:ascii="Sylfaen" w:hAnsi="Sylfaen"/>
          <w:color w:val="auto"/>
          <w:sz w:val="22"/>
          <w:szCs w:val="22"/>
          <w:lang w:val="en-US"/>
        </w:rPr>
      </w:pPr>
      <w:r w:rsidRPr="003A49B3">
        <w:rPr>
          <w:rFonts w:ascii="Sylfaen" w:hAnsi="Sylfaen"/>
          <w:b/>
          <w:bCs/>
          <w:color w:val="auto"/>
          <w:sz w:val="22"/>
          <w:szCs w:val="22"/>
          <w:lang w:val="en-US"/>
        </w:rPr>
        <w:t>Equal access and inclusiveness</w:t>
      </w:r>
      <w:r w:rsidRPr="003A49B3">
        <w:rPr>
          <w:rFonts w:ascii="Sylfaen" w:hAnsi="Sylfaen"/>
          <w:color w:val="auto"/>
          <w:sz w:val="22"/>
          <w:szCs w:val="22"/>
          <w:lang w:val="en-US"/>
        </w:rPr>
        <w:t>: Access to quality vocational education is a fundamental right for all individuals, regardless of their background, gender, age, socio-economic status or ability. Reducing barriers to access and participation, especially for groups with different needs, is a priority.</w:t>
      </w:r>
    </w:p>
    <w:p w14:paraId="60D98E85" w14:textId="33FEAFFF" w:rsidR="00CE3018" w:rsidRPr="003A49B3" w:rsidRDefault="00CE3018" w:rsidP="009E283D">
      <w:pPr>
        <w:pStyle w:val="BodyText"/>
        <w:numPr>
          <w:ilvl w:val="0"/>
          <w:numId w:val="42"/>
        </w:numPr>
        <w:jc w:val="both"/>
        <w:rPr>
          <w:rFonts w:ascii="Sylfaen" w:hAnsi="Sylfaen"/>
          <w:color w:val="auto"/>
          <w:sz w:val="22"/>
          <w:szCs w:val="22"/>
          <w:lang w:val="en-US"/>
        </w:rPr>
      </w:pPr>
      <w:r w:rsidRPr="003A49B3">
        <w:rPr>
          <w:rFonts w:ascii="Sylfaen" w:hAnsi="Sylfaen"/>
          <w:b/>
          <w:bCs/>
          <w:color w:val="auto"/>
          <w:sz w:val="22"/>
          <w:szCs w:val="22"/>
          <w:lang w:val="en-US"/>
        </w:rPr>
        <w:t>Relevance and Adaptability</w:t>
      </w:r>
      <w:r w:rsidRPr="003A49B3">
        <w:rPr>
          <w:rFonts w:ascii="Sylfaen" w:hAnsi="Sylfaen"/>
          <w:color w:val="auto"/>
          <w:sz w:val="22"/>
          <w:szCs w:val="22"/>
          <w:lang w:val="en-US"/>
        </w:rPr>
        <w:t xml:space="preserve">: In a rapidly changing economic environment, the priority of vocational education is </w:t>
      </w:r>
      <w:r w:rsidR="00293C22" w:rsidRPr="003A49B3">
        <w:rPr>
          <w:rFonts w:ascii="Sylfaen" w:hAnsi="Sylfaen"/>
          <w:color w:val="auto"/>
          <w:sz w:val="22"/>
          <w:szCs w:val="22"/>
          <w:lang w:val="en-US"/>
        </w:rPr>
        <w:t>t to develop those competences in youngsters</w:t>
      </w:r>
      <w:r w:rsidRPr="003A49B3">
        <w:rPr>
          <w:rFonts w:ascii="Sylfaen" w:hAnsi="Sylfaen"/>
          <w:color w:val="auto"/>
          <w:sz w:val="22"/>
          <w:szCs w:val="22"/>
          <w:lang w:val="en-US"/>
        </w:rPr>
        <w:t xml:space="preserve"> that are in demand both in the local and global</w:t>
      </w:r>
      <w:r w:rsidR="009E283D" w:rsidRPr="003A49B3">
        <w:rPr>
          <w:rFonts w:ascii="Sylfaen" w:hAnsi="Sylfaen"/>
          <w:color w:val="auto"/>
          <w:sz w:val="22"/>
          <w:szCs w:val="22"/>
          <w:lang w:val="en-US"/>
        </w:rPr>
        <w:t xml:space="preserve"> labor market</w:t>
      </w:r>
      <w:r w:rsidRPr="003A49B3">
        <w:rPr>
          <w:rFonts w:ascii="Sylfaen" w:hAnsi="Sylfaen"/>
          <w:color w:val="auto"/>
          <w:sz w:val="22"/>
          <w:szCs w:val="22"/>
          <w:lang w:val="en-US"/>
        </w:rPr>
        <w:t>.</w:t>
      </w:r>
    </w:p>
    <w:p w14:paraId="153D6893" w14:textId="14418040" w:rsidR="00CE3018" w:rsidRPr="003A49B3" w:rsidRDefault="00CE3018" w:rsidP="009E283D">
      <w:pPr>
        <w:pStyle w:val="BodyText"/>
        <w:numPr>
          <w:ilvl w:val="0"/>
          <w:numId w:val="42"/>
        </w:numPr>
        <w:jc w:val="both"/>
        <w:rPr>
          <w:rFonts w:ascii="Sylfaen" w:hAnsi="Sylfaen"/>
          <w:color w:val="auto"/>
          <w:sz w:val="22"/>
          <w:szCs w:val="22"/>
          <w:lang w:val="en-US"/>
        </w:rPr>
      </w:pPr>
      <w:r w:rsidRPr="003A49B3">
        <w:rPr>
          <w:rFonts w:ascii="Sylfaen" w:hAnsi="Sylfaen"/>
          <w:b/>
          <w:bCs/>
          <w:color w:val="auto"/>
          <w:sz w:val="22"/>
          <w:szCs w:val="22"/>
          <w:lang w:val="en-US"/>
        </w:rPr>
        <w:t>Quality improvement</w:t>
      </w:r>
      <w:r w:rsidRPr="003A49B3">
        <w:rPr>
          <w:rFonts w:ascii="Sylfaen" w:hAnsi="Sylfaen"/>
          <w:color w:val="auto"/>
          <w:sz w:val="22"/>
          <w:szCs w:val="22"/>
          <w:lang w:val="en-US"/>
        </w:rPr>
        <w:t xml:space="preserve">: the strategy prioritizes the improvement of the quality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compliance of educational programs with international standards, training of </w:t>
      </w:r>
      <w:r w:rsidR="00427D41">
        <w:rPr>
          <w:rFonts w:ascii="Sylfaen" w:hAnsi="Sylfaen"/>
          <w:color w:val="auto"/>
          <w:sz w:val="22"/>
          <w:szCs w:val="22"/>
          <w:lang w:val="en-US"/>
        </w:rPr>
        <w:t xml:space="preserve">VET </w:t>
      </w:r>
      <w:r w:rsidRPr="003A49B3">
        <w:rPr>
          <w:rFonts w:ascii="Sylfaen" w:hAnsi="Sylfaen"/>
          <w:color w:val="auto"/>
          <w:sz w:val="22"/>
          <w:szCs w:val="22"/>
          <w:lang w:val="en-US"/>
        </w:rPr>
        <w:t xml:space="preserve">teachers and continuous professional development, modernization of equipment and infrastructure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w:t>
      </w:r>
      <w:r w:rsidR="00427D41" w:rsidRPr="003A49B3">
        <w:rPr>
          <w:rFonts w:ascii="Sylfaen" w:hAnsi="Sylfaen"/>
          <w:color w:val="auto"/>
          <w:sz w:val="22"/>
          <w:szCs w:val="22"/>
          <w:lang w:val="en-US"/>
        </w:rPr>
        <w:t>i</w:t>
      </w:r>
      <w:r w:rsidR="00427D41">
        <w:rPr>
          <w:rFonts w:ascii="Sylfaen" w:hAnsi="Sylfaen"/>
          <w:color w:val="auto"/>
          <w:sz w:val="22"/>
          <w:szCs w:val="22"/>
          <w:lang w:val="en-US"/>
        </w:rPr>
        <w:t>mplementation</w:t>
      </w:r>
      <w:r w:rsidR="00427D41" w:rsidRPr="003A49B3">
        <w:rPr>
          <w:rFonts w:ascii="Sylfaen" w:hAnsi="Sylfaen"/>
          <w:color w:val="auto"/>
          <w:sz w:val="22"/>
          <w:szCs w:val="22"/>
          <w:lang w:val="en-US"/>
        </w:rPr>
        <w:t xml:space="preserve"> </w:t>
      </w:r>
      <w:r w:rsidRPr="003A49B3">
        <w:rPr>
          <w:rFonts w:ascii="Sylfaen" w:hAnsi="Sylfaen"/>
          <w:color w:val="auto"/>
          <w:sz w:val="22"/>
          <w:szCs w:val="22"/>
          <w:lang w:val="en-US"/>
        </w:rPr>
        <w:t>of innovative teaching-evaluation methodologies in order to prepare competent</w:t>
      </w:r>
      <w:r w:rsidR="00427D41">
        <w:rPr>
          <w:rFonts w:ascii="Sylfaen" w:hAnsi="Sylfaen"/>
          <w:color w:val="auto"/>
          <w:sz w:val="22"/>
          <w:szCs w:val="22"/>
          <w:lang w:val="en-US"/>
        </w:rPr>
        <w:t xml:space="preserve"> work force</w:t>
      </w:r>
      <w:r w:rsidRPr="003A49B3">
        <w:rPr>
          <w:rFonts w:ascii="Sylfaen" w:hAnsi="Sylfaen"/>
          <w:color w:val="auto"/>
          <w:sz w:val="22"/>
          <w:szCs w:val="22"/>
          <w:lang w:val="en-US"/>
        </w:rPr>
        <w:t xml:space="preserve"> and improve their further transition to work in the</w:t>
      </w:r>
      <w:r w:rsidR="001A28DB" w:rsidRPr="003A49B3">
        <w:rPr>
          <w:rFonts w:ascii="Sylfaen" w:hAnsi="Sylfaen"/>
          <w:color w:val="auto"/>
          <w:sz w:val="22"/>
          <w:szCs w:val="22"/>
          <w:lang w:val="en-US"/>
        </w:rPr>
        <w:t xml:space="preserve"> labor</w:t>
      </w:r>
      <w:r w:rsidRPr="003A49B3">
        <w:rPr>
          <w:rFonts w:ascii="Sylfaen" w:hAnsi="Sylfaen"/>
          <w:color w:val="auto"/>
          <w:sz w:val="22"/>
          <w:szCs w:val="22"/>
          <w:lang w:val="en-US"/>
        </w:rPr>
        <w:t xml:space="preserve"> market.</w:t>
      </w:r>
    </w:p>
    <w:p w14:paraId="6FE18439" w14:textId="27959FC3" w:rsidR="00CE3018" w:rsidRPr="003A49B3" w:rsidRDefault="00CE3018" w:rsidP="009E283D">
      <w:pPr>
        <w:pStyle w:val="BodyText"/>
        <w:numPr>
          <w:ilvl w:val="0"/>
          <w:numId w:val="42"/>
        </w:numPr>
        <w:jc w:val="both"/>
        <w:rPr>
          <w:rFonts w:ascii="Sylfaen" w:hAnsi="Sylfaen"/>
          <w:color w:val="auto"/>
          <w:sz w:val="22"/>
          <w:szCs w:val="22"/>
          <w:lang w:val="en-US"/>
        </w:rPr>
      </w:pPr>
      <w:r w:rsidRPr="003A49B3">
        <w:rPr>
          <w:rFonts w:ascii="Sylfaen" w:hAnsi="Sylfaen"/>
          <w:b/>
          <w:bCs/>
          <w:color w:val="auto"/>
          <w:sz w:val="22"/>
          <w:szCs w:val="22"/>
          <w:lang w:val="en-US"/>
        </w:rPr>
        <w:lastRenderedPageBreak/>
        <w:t>Integration of technology and innovation</w:t>
      </w:r>
      <w:r w:rsidRPr="003A49B3">
        <w:rPr>
          <w:rFonts w:ascii="Sylfaen" w:hAnsi="Sylfaen"/>
          <w:color w:val="auto"/>
          <w:sz w:val="22"/>
          <w:szCs w:val="22"/>
          <w:lang w:val="en-US"/>
        </w:rPr>
        <w:t>: Prioritizing the use of digital and emerging technologies, including the capabilities of artificial intelligence, to improve the delivery and effectiveness of vocational education.</w:t>
      </w:r>
    </w:p>
    <w:p w14:paraId="20FA4A81" w14:textId="77777777" w:rsidR="009E283D" w:rsidRPr="003A49B3" w:rsidRDefault="00CE3018" w:rsidP="00A90BD9">
      <w:pPr>
        <w:pStyle w:val="BodyText"/>
        <w:numPr>
          <w:ilvl w:val="0"/>
          <w:numId w:val="42"/>
        </w:numPr>
        <w:jc w:val="both"/>
        <w:rPr>
          <w:rFonts w:ascii="Sylfaen" w:hAnsi="Sylfaen"/>
          <w:color w:val="auto"/>
          <w:sz w:val="22"/>
          <w:szCs w:val="22"/>
          <w:lang w:val="en-US"/>
        </w:rPr>
      </w:pPr>
      <w:r w:rsidRPr="003A49B3">
        <w:rPr>
          <w:rFonts w:ascii="Sylfaen" w:hAnsi="Sylfaen"/>
          <w:b/>
          <w:bCs/>
          <w:color w:val="auto"/>
          <w:sz w:val="22"/>
          <w:szCs w:val="22"/>
          <w:lang w:val="en-US"/>
        </w:rPr>
        <w:t>Partnerships</w:t>
      </w:r>
      <w:r w:rsidRPr="003A49B3">
        <w:rPr>
          <w:rFonts w:ascii="Sylfaen" w:hAnsi="Sylfaen"/>
          <w:color w:val="auto"/>
          <w:sz w:val="22"/>
          <w:szCs w:val="22"/>
          <w:lang w:val="en-US"/>
        </w:rPr>
        <w:t>: The strategy will promote synergy between educational institutions, industry stakeholders, government agencies and civil society organizations to develop a unified ecosystem based on partnerships.</w:t>
      </w:r>
    </w:p>
    <w:p w14:paraId="1E8CB9AE" w14:textId="2FE1C75B" w:rsidR="009E283D" w:rsidRPr="003A49B3" w:rsidRDefault="00CE3018" w:rsidP="00A90BD9">
      <w:pPr>
        <w:pStyle w:val="BodyText"/>
        <w:numPr>
          <w:ilvl w:val="0"/>
          <w:numId w:val="42"/>
        </w:numPr>
        <w:jc w:val="both"/>
        <w:rPr>
          <w:rFonts w:ascii="Sylfaen" w:hAnsi="Sylfaen"/>
          <w:color w:val="auto"/>
          <w:sz w:val="22"/>
          <w:szCs w:val="22"/>
          <w:lang w:val="en-US"/>
        </w:rPr>
      </w:pPr>
      <w:r w:rsidRPr="003A49B3">
        <w:rPr>
          <w:rFonts w:ascii="Sylfaen" w:hAnsi="Sylfaen"/>
          <w:b/>
          <w:bCs/>
          <w:color w:val="auto"/>
          <w:sz w:val="22"/>
          <w:szCs w:val="22"/>
          <w:lang w:val="en-US"/>
        </w:rPr>
        <w:t>Promoting lifelong learning and upskilling</w:t>
      </w:r>
      <w:r w:rsidR="0071493D" w:rsidRPr="003A49B3">
        <w:rPr>
          <w:rFonts w:ascii="Sylfaen" w:hAnsi="Sylfaen"/>
          <w:b/>
          <w:bCs/>
          <w:color w:val="auto"/>
          <w:sz w:val="22"/>
          <w:szCs w:val="22"/>
          <w:lang w:val="en-US"/>
        </w:rPr>
        <w:t>/reskilling</w:t>
      </w:r>
      <w:r w:rsidRPr="003A49B3">
        <w:rPr>
          <w:rFonts w:ascii="Sylfaen" w:hAnsi="Sylfaen"/>
          <w:color w:val="auto"/>
          <w:sz w:val="22"/>
          <w:szCs w:val="22"/>
          <w:lang w:val="en-US"/>
        </w:rPr>
        <w:t xml:space="preserve">: The strategy will promote a culture of lifelong learning, offering individuals flexible ways to develop skills </w:t>
      </w:r>
      <w:r w:rsidR="00F86C2E" w:rsidRPr="003A49B3">
        <w:rPr>
          <w:rFonts w:ascii="Sylfaen" w:hAnsi="Sylfaen"/>
          <w:color w:val="auto"/>
          <w:sz w:val="22"/>
          <w:szCs w:val="22"/>
          <w:lang w:val="en-US"/>
        </w:rPr>
        <w:t>to</w:t>
      </w:r>
      <w:r w:rsidRPr="003A49B3">
        <w:rPr>
          <w:rFonts w:ascii="Sylfaen" w:hAnsi="Sylfaen"/>
          <w:color w:val="auto"/>
          <w:sz w:val="22"/>
          <w:szCs w:val="22"/>
          <w:lang w:val="en-US"/>
        </w:rPr>
        <w:t xml:space="preserve"> acquire new skills and competencies throughout their careers.</w:t>
      </w:r>
    </w:p>
    <w:p w14:paraId="3AEFE852" w14:textId="056F30AD" w:rsidR="00CE3018" w:rsidRPr="003A49B3" w:rsidRDefault="00CE3018" w:rsidP="00A90BD9">
      <w:pPr>
        <w:pStyle w:val="BodyText"/>
        <w:numPr>
          <w:ilvl w:val="0"/>
          <w:numId w:val="42"/>
        </w:numPr>
        <w:jc w:val="both"/>
        <w:rPr>
          <w:rFonts w:ascii="Sylfaen" w:hAnsi="Sylfaen"/>
          <w:color w:val="auto"/>
          <w:sz w:val="22"/>
          <w:szCs w:val="22"/>
          <w:lang w:val="en-US"/>
        </w:rPr>
      </w:pPr>
      <w:r w:rsidRPr="003A49B3">
        <w:rPr>
          <w:rFonts w:ascii="Sylfaen" w:hAnsi="Sylfaen"/>
          <w:b/>
          <w:bCs/>
          <w:color w:val="auto"/>
          <w:sz w:val="22"/>
          <w:szCs w:val="22"/>
          <w:lang w:val="en-US"/>
        </w:rPr>
        <w:t>Mobility</w:t>
      </w:r>
      <w:r w:rsidRPr="003A49B3">
        <w:rPr>
          <w:rFonts w:ascii="Sylfaen" w:hAnsi="Sylfaen"/>
          <w:color w:val="auto"/>
          <w:sz w:val="22"/>
          <w:szCs w:val="22"/>
          <w:lang w:val="en-US"/>
        </w:rPr>
        <w:t xml:space="preserve">: supporting the mobility of persons involved in vocational education (vocational students, vocational education teachers, administrative staff and others) across Europe to promote </w:t>
      </w:r>
      <w:r w:rsidR="009E283D" w:rsidRPr="003A49B3">
        <w:rPr>
          <w:rFonts w:ascii="Sylfaen" w:hAnsi="Sylfaen"/>
          <w:color w:val="auto"/>
          <w:sz w:val="22"/>
          <w:szCs w:val="22"/>
          <w:lang w:val="en-US"/>
        </w:rPr>
        <w:t xml:space="preserve">improvement of </w:t>
      </w:r>
      <w:r w:rsidRPr="003A49B3">
        <w:rPr>
          <w:rFonts w:ascii="Sylfaen" w:hAnsi="Sylfaen"/>
          <w:color w:val="auto"/>
          <w:sz w:val="22"/>
          <w:szCs w:val="22"/>
          <w:lang w:val="en-US"/>
        </w:rPr>
        <w:t>skills and cross-cultural awareness</w:t>
      </w:r>
      <w:r w:rsidR="009E283D" w:rsidRPr="003A49B3">
        <w:rPr>
          <w:rFonts w:ascii="Sylfaen" w:hAnsi="Sylfaen"/>
          <w:color w:val="auto"/>
          <w:sz w:val="22"/>
          <w:szCs w:val="22"/>
          <w:lang w:val="en-US"/>
        </w:rPr>
        <w:t>.</w:t>
      </w:r>
    </w:p>
    <w:p w14:paraId="74E13A9E" w14:textId="63D8075C"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is in compliance with the "Vision 2030 - Development Strategy of Georgia" and "Unified National Strategy of Education and Science of Georgia 2022-2030" approved by the government. This strategy also takes into account the achievements and challenges of the Vocational Education Reform Strategy (2013-2020) and creates the basis for the next stage of the reform. Despite the progress achieved, there remain some challenges in </w:t>
      </w:r>
      <w:r w:rsidR="00812DCE" w:rsidRPr="003A49B3">
        <w:rPr>
          <w:rFonts w:ascii="Sylfaen" w:hAnsi="Sylfaen"/>
          <w:color w:val="auto"/>
          <w:sz w:val="22"/>
          <w:szCs w:val="22"/>
          <w:lang w:val="en-US"/>
        </w:rPr>
        <w:t>terms of</w:t>
      </w:r>
      <w:r w:rsidRPr="003A49B3">
        <w:rPr>
          <w:rFonts w:ascii="Sylfaen" w:hAnsi="Sylfaen"/>
          <w:color w:val="auto"/>
          <w:sz w:val="22"/>
          <w:szCs w:val="22"/>
          <w:lang w:val="en-US"/>
        </w:rPr>
        <w:t xml:space="preserve"> quality, accessibility, relevance, management, autonomy and accountability of vocational education, which are to be overcome within the framework of the new strategy.</w:t>
      </w:r>
    </w:p>
    <w:p w14:paraId="7F92A5E6" w14:textId="1E479140" w:rsidR="00CE3018" w:rsidRPr="003A49B3" w:rsidRDefault="0097371D"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During</w:t>
      </w:r>
      <w:r w:rsidR="0098320E" w:rsidRPr="003A49B3">
        <w:rPr>
          <w:rFonts w:ascii="Sylfaen" w:hAnsi="Sylfaen"/>
          <w:color w:val="auto"/>
          <w:sz w:val="22"/>
          <w:szCs w:val="22"/>
          <w:lang w:val="en-US"/>
        </w:rPr>
        <w:t xml:space="preserve"> the development of the strategy</w:t>
      </w:r>
      <w:r w:rsidR="00CE3018" w:rsidRPr="003A49B3">
        <w:rPr>
          <w:rFonts w:ascii="Sylfaen" w:hAnsi="Sylfaen"/>
          <w:color w:val="auto"/>
          <w:sz w:val="22"/>
          <w:szCs w:val="22"/>
          <w:lang w:val="en-US"/>
        </w:rPr>
        <w:t xml:space="preserve">, </w:t>
      </w:r>
      <w:r w:rsidRPr="003A49B3">
        <w:rPr>
          <w:rFonts w:ascii="Sylfaen" w:hAnsi="Sylfaen"/>
          <w:color w:val="auto"/>
          <w:sz w:val="22"/>
          <w:szCs w:val="22"/>
          <w:lang w:val="en-US"/>
        </w:rPr>
        <w:t xml:space="preserve">the following </w:t>
      </w:r>
      <w:r w:rsidR="00CE3018" w:rsidRPr="003A49B3">
        <w:rPr>
          <w:rFonts w:ascii="Sylfaen" w:hAnsi="Sylfaen"/>
          <w:color w:val="auto"/>
          <w:sz w:val="22"/>
          <w:szCs w:val="22"/>
          <w:lang w:val="en-US"/>
        </w:rPr>
        <w:t xml:space="preserve">documents </w:t>
      </w:r>
      <w:r w:rsidRPr="003A49B3">
        <w:rPr>
          <w:rFonts w:ascii="Sylfaen" w:hAnsi="Sylfaen"/>
          <w:color w:val="auto"/>
          <w:sz w:val="22"/>
          <w:szCs w:val="22"/>
          <w:lang w:val="en-US"/>
        </w:rPr>
        <w:t xml:space="preserve">were taken into consideration: </w:t>
      </w:r>
      <w:r w:rsidR="00CE3018" w:rsidRPr="003A49B3">
        <w:rPr>
          <w:rFonts w:ascii="Sylfaen" w:hAnsi="Sylfaen"/>
          <w:color w:val="auto"/>
          <w:sz w:val="22"/>
          <w:szCs w:val="22"/>
          <w:lang w:val="en-US"/>
        </w:rPr>
        <w:t xml:space="preserve">Sustainable Development Goals (SDG) - 2030 developed by the United Nations, the Education 2030 Action Framework (UNESCO 2015), the </w:t>
      </w:r>
      <w:r w:rsidR="00593D54" w:rsidRPr="003A49B3">
        <w:rPr>
          <w:rFonts w:ascii="Sylfaen" w:hAnsi="Sylfaen"/>
          <w:color w:val="auto"/>
          <w:sz w:val="22"/>
          <w:szCs w:val="22"/>
          <w:lang w:val="en-US"/>
        </w:rPr>
        <w:t xml:space="preserve">Analysis </w:t>
      </w:r>
      <w:r w:rsidR="00CE3018" w:rsidRPr="003A49B3">
        <w:rPr>
          <w:rFonts w:ascii="Sylfaen" w:hAnsi="Sylfaen"/>
          <w:color w:val="auto"/>
          <w:sz w:val="22"/>
          <w:szCs w:val="22"/>
          <w:lang w:val="en-US"/>
        </w:rPr>
        <w:t xml:space="preserve">of </w:t>
      </w:r>
      <w:r w:rsidR="00593D54" w:rsidRPr="003A49B3">
        <w:rPr>
          <w:rFonts w:ascii="Sylfaen" w:hAnsi="Sylfaen"/>
          <w:color w:val="auto"/>
          <w:sz w:val="22"/>
          <w:szCs w:val="22"/>
          <w:lang w:val="en-US"/>
        </w:rPr>
        <w:t xml:space="preserve">Global Trends </w:t>
      </w:r>
      <w:r w:rsidR="00CE3018" w:rsidRPr="003A49B3">
        <w:rPr>
          <w:rFonts w:ascii="Sylfaen" w:hAnsi="Sylfaen"/>
          <w:color w:val="auto"/>
          <w:sz w:val="22"/>
          <w:szCs w:val="22"/>
          <w:lang w:val="en-US"/>
        </w:rPr>
        <w:t xml:space="preserve">by UNESCO, the Osnabrück Declaration (2020), the European Agenda for Adult Learning and the Qualification Recommendation. </w:t>
      </w:r>
      <w:r w:rsidR="00593D54" w:rsidRPr="003A49B3">
        <w:rPr>
          <w:rFonts w:ascii="Sylfaen" w:hAnsi="Sylfaen"/>
          <w:color w:val="auto"/>
          <w:sz w:val="22"/>
          <w:szCs w:val="22"/>
          <w:lang w:val="en-US"/>
        </w:rPr>
        <w:t xml:space="preserve">Association Agreement between </w:t>
      </w:r>
      <w:r w:rsidR="00CE3018" w:rsidRPr="003A49B3">
        <w:rPr>
          <w:rFonts w:ascii="Sylfaen" w:hAnsi="Sylfaen"/>
          <w:color w:val="auto"/>
          <w:sz w:val="22"/>
          <w:szCs w:val="22"/>
          <w:lang w:val="en-US"/>
        </w:rPr>
        <w:t>the European Union and the European Atomic Energy Union and their member states</w:t>
      </w:r>
      <w:r w:rsidR="00593D54" w:rsidRPr="003A49B3">
        <w:rPr>
          <w:rFonts w:ascii="Sylfaen" w:hAnsi="Sylfaen"/>
          <w:color w:val="auto"/>
          <w:sz w:val="22"/>
          <w:szCs w:val="22"/>
          <w:lang w:val="en-US"/>
        </w:rPr>
        <w:t xml:space="preserve"> of the one part and Georgia, of the other part</w:t>
      </w:r>
      <w:r w:rsidR="00CE3018" w:rsidRPr="003A49B3">
        <w:rPr>
          <w:rFonts w:ascii="Sylfaen" w:hAnsi="Sylfaen"/>
          <w:color w:val="auto"/>
          <w:sz w:val="22"/>
          <w:szCs w:val="22"/>
          <w:lang w:val="en-US"/>
        </w:rPr>
        <w:t xml:space="preserve"> (26.07.2014), ELGPN (European Lifelong Guidance Policy Network) Concept Note No. 1., No. 2., No. 3., No. 4.), the Convention on the Rights of Persons with Disabilities (UN, 2006), the Convention against Discrimination in Education (UN, 1960)</w:t>
      </w:r>
      <w:r w:rsidRPr="003A49B3">
        <w:rPr>
          <w:rFonts w:ascii="Sylfaen" w:hAnsi="Sylfaen"/>
          <w:color w:val="auto"/>
          <w:sz w:val="22"/>
          <w:szCs w:val="22"/>
          <w:lang w:val="en-US"/>
        </w:rPr>
        <w:t>, etc</w:t>
      </w:r>
      <w:r w:rsidR="00CE3018" w:rsidRPr="003A49B3">
        <w:rPr>
          <w:rFonts w:ascii="Sylfaen" w:hAnsi="Sylfaen"/>
          <w:color w:val="auto"/>
          <w:sz w:val="22"/>
          <w:szCs w:val="22"/>
          <w:lang w:val="en-US"/>
        </w:rPr>
        <w:t>.</w:t>
      </w:r>
    </w:p>
    <w:p w14:paraId="37F354FA" w14:textId="4CB77869" w:rsidR="00CE3018" w:rsidRPr="003A49B3" w:rsidRDefault="0098320E"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During t</w:t>
      </w:r>
      <w:r w:rsidR="00CE3018" w:rsidRPr="003A49B3">
        <w:rPr>
          <w:rFonts w:ascii="Sylfaen" w:hAnsi="Sylfaen"/>
          <w:color w:val="auto"/>
          <w:sz w:val="22"/>
          <w:szCs w:val="22"/>
          <w:lang w:val="en-US"/>
        </w:rPr>
        <w:t xml:space="preserve">he development of the strategy the </w:t>
      </w:r>
      <w:r w:rsidR="003036F3" w:rsidRPr="003A49B3">
        <w:rPr>
          <w:rFonts w:ascii="Sylfaen" w:hAnsi="Sylfaen"/>
          <w:color w:val="auto"/>
          <w:sz w:val="22"/>
          <w:szCs w:val="22"/>
          <w:lang w:val="en-US"/>
        </w:rPr>
        <w:t xml:space="preserve">2030 Agenda for the Development of Vocational Education of the </w:t>
      </w:r>
      <w:r w:rsidR="00CE3018" w:rsidRPr="003A49B3">
        <w:rPr>
          <w:rFonts w:ascii="Sylfaen" w:hAnsi="Sylfaen"/>
          <w:color w:val="auto"/>
          <w:sz w:val="22"/>
          <w:szCs w:val="22"/>
          <w:lang w:val="en-US"/>
        </w:rPr>
        <w:t>European Union</w:t>
      </w:r>
      <w:r w:rsidRPr="003A49B3">
        <w:rPr>
          <w:rFonts w:ascii="Sylfaen" w:hAnsi="Sylfaen"/>
          <w:color w:val="auto"/>
          <w:sz w:val="22"/>
          <w:szCs w:val="22"/>
          <w:lang w:val="en-US"/>
        </w:rPr>
        <w:t xml:space="preserve"> was taken into account</w:t>
      </w:r>
      <w:r w:rsidR="00CE3018" w:rsidRPr="003A49B3">
        <w:rPr>
          <w:rFonts w:ascii="Sylfaen" w:hAnsi="Sylfaen"/>
          <w:color w:val="auto"/>
          <w:sz w:val="22"/>
          <w:szCs w:val="22"/>
          <w:lang w:val="en-US"/>
        </w:rPr>
        <w:t xml:space="preserve">, which is ambitious and multifaceted; It aims to create a sustainable, inclusive, innovative and high-quality vocational education ecosystem that can respond to the challenges of digital and green transformation. Emphasis is placed on making vocational </w:t>
      </w:r>
      <w:r w:rsidR="00CE3018" w:rsidRPr="003A49B3">
        <w:rPr>
          <w:rFonts w:ascii="Sylfaen" w:hAnsi="Sylfaen"/>
          <w:color w:val="auto"/>
          <w:sz w:val="22"/>
          <w:szCs w:val="22"/>
          <w:lang w:val="en-US"/>
        </w:rPr>
        <w:lastRenderedPageBreak/>
        <w:t>education more attractive, accessible, inclusive and relevant to the needs of the modern labor market, so that young people and adults can develop the necessary skills throughout their lives</w:t>
      </w:r>
      <w:r w:rsidR="003036F3" w:rsidRPr="003A49B3">
        <w:rPr>
          <w:rStyle w:val="FootnoteReference"/>
          <w:rFonts w:ascii="Sylfaen" w:hAnsi="Sylfaen"/>
          <w:color w:val="auto"/>
          <w:sz w:val="22"/>
          <w:szCs w:val="22"/>
          <w:lang w:val="en-US"/>
        </w:rPr>
        <w:footnoteReference w:id="2"/>
      </w:r>
      <w:r w:rsidR="00CE3018" w:rsidRPr="003A49B3">
        <w:rPr>
          <w:rFonts w:ascii="Sylfaen" w:hAnsi="Sylfaen"/>
          <w:color w:val="auto"/>
          <w:sz w:val="22"/>
          <w:szCs w:val="22"/>
          <w:lang w:val="en-US"/>
        </w:rPr>
        <w:t>.</w:t>
      </w:r>
    </w:p>
    <w:p w14:paraId="0D0FCE5E" w14:textId="2F73B4B8"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has been developed based on extensive consultation with stakeholders. It reflects the vision of educational institutions, employers, local and international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specialists, civil society organizations,</w:t>
      </w:r>
      <w:r w:rsidR="003468C7" w:rsidRPr="003A49B3">
        <w:rPr>
          <w:rFonts w:ascii="Sylfaen" w:hAnsi="Sylfaen"/>
          <w:color w:val="auto"/>
          <w:sz w:val="22"/>
          <w:szCs w:val="22"/>
          <w:lang w:val="en-US"/>
        </w:rPr>
        <w:t xml:space="preserve"> and</w:t>
      </w:r>
      <w:r w:rsidRPr="003A49B3">
        <w:rPr>
          <w:rFonts w:ascii="Sylfaen" w:hAnsi="Sylfaen"/>
          <w:color w:val="auto"/>
          <w:sz w:val="22"/>
          <w:szCs w:val="22"/>
          <w:lang w:val="en-US"/>
        </w:rPr>
        <w:t xml:space="preserve"> donors regarding the development of the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system. Along with the above, the strategy takes into account the best international and local </w:t>
      </w:r>
      <w:r w:rsidR="0021742E" w:rsidRPr="003A49B3">
        <w:rPr>
          <w:rFonts w:ascii="Sylfaen" w:hAnsi="Sylfaen"/>
          <w:color w:val="auto"/>
          <w:sz w:val="22"/>
          <w:szCs w:val="22"/>
          <w:lang w:val="en-US"/>
        </w:rPr>
        <w:t>practices</w:t>
      </w:r>
      <w:r w:rsidRPr="003A49B3">
        <w:rPr>
          <w:rFonts w:ascii="Sylfaen" w:hAnsi="Sylfaen"/>
          <w:color w:val="auto"/>
          <w:sz w:val="22"/>
          <w:szCs w:val="22"/>
          <w:lang w:val="en-US"/>
        </w:rPr>
        <w:t xml:space="preserve">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approaches.</w:t>
      </w:r>
    </w:p>
    <w:p w14:paraId="326CB3EE" w14:textId="099E51D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It should be noted that important components of the vocational education system are supported by donor organizations. Among them are the European Union (EU), the United Nations Development Program (UNDP), the Asian Development Bank (ADB), the United States Agency for International Development (USAID), the German Society for International Cooperation (GIZ), the German Reconstruction Credit Bank (KFW), the Swiss Development Bank and Cooperation Agency (SDC)</w:t>
      </w:r>
      <w:r w:rsidR="003468C7" w:rsidRPr="003A49B3">
        <w:rPr>
          <w:rFonts w:ascii="Sylfaen" w:hAnsi="Sylfaen"/>
          <w:color w:val="auto"/>
          <w:sz w:val="22"/>
          <w:szCs w:val="22"/>
          <w:lang w:val="en-US"/>
        </w:rPr>
        <w:t>, etc</w:t>
      </w:r>
      <w:r w:rsidRPr="003A49B3">
        <w:rPr>
          <w:rFonts w:ascii="Sylfaen" w:hAnsi="Sylfaen"/>
          <w:color w:val="auto"/>
          <w:sz w:val="22"/>
          <w:szCs w:val="22"/>
          <w:lang w:val="en-US"/>
        </w:rPr>
        <w:t xml:space="preserve">. </w:t>
      </w:r>
      <w:r w:rsidR="003468C7" w:rsidRPr="003A49B3">
        <w:rPr>
          <w:rFonts w:ascii="Sylfaen" w:hAnsi="Sylfaen"/>
          <w:color w:val="auto"/>
          <w:sz w:val="22"/>
          <w:szCs w:val="22"/>
          <w:lang w:val="en-US"/>
        </w:rPr>
        <w:t>With the support of</w:t>
      </w:r>
      <w:r w:rsidRPr="003A49B3">
        <w:rPr>
          <w:rFonts w:ascii="Sylfaen" w:hAnsi="Sylfaen"/>
          <w:color w:val="auto"/>
          <w:sz w:val="22"/>
          <w:szCs w:val="22"/>
          <w:lang w:val="en-US"/>
        </w:rPr>
        <w:t xml:space="preserve"> the mobilization of financial resources of the state and donor organizations the possibility of gradual modernization of the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system was created in accordance with international standards and recommendations.</w:t>
      </w:r>
    </w:p>
    <w:p w14:paraId="0F3F8BC1"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Active participation of stakeholders, as well as close cooperation and coordination with international donor organizations is important for the successful implementation of the strategy. For the successful implementation of the strategy, it is necessary to use an evidence-based approach, to provide monitoring and evaluation mechanisms that will help to assess the progress and effectiveness of the strategy.</w:t>
      </w:r>
    </w:p>
    <w:p w14:paraId="13E119DF" w14:textId="77777777" w:rsidR="00CE3018" w:rsidRPr="003A49B3" w:rsidRDefault="00CE3018" w:rsidP="00A90BD9">
      <w:pPr>
        <w:pStyle w:val="BodyText"/>
        <w:jc w:val="both"/>
        <w:rPr>
          <w:rFonts w:ascii="Sylfaen" w:hAnsi="Sylfaen"/>
          <w:color w:val="auto"/>
          <w:sz w:val="22"/>
          <w:szCs w:val="22"/>
          <w:lang w:val="en-US"/>
        </w:rPr>
      </w:pPr>
    </w:p>
    <w:p w14:paraId="3DAA40AD" w14:textId="27D2C891" w:rsidR="00CE3018" w:rsidRPr="003A49B3" w:rsidRDefault="00CE3018" w:rsidP="009717E5">
      <w:pPr>
        <w:pStyle w:val="Heading1"/>
        <w:rPr>
          <w:lang w:val="en-US"/>
        </w:rPr>
      </w:pPr>
      <w:bookmarkStart w:id="4" w:name="_Toc180059142"/>
      <w:r w:rsidRPr="003A49B3">
        <w:rPr>
          <w:lang w:val="en-US"/>
        </w:rPr>
        <w:t xml:space="preserve">1. </w:t>
      </w:r>
      <w:r w:rsidR="0021742E" w:rsidRPr="003A49B3">
        <w:rPr>
          <w:caps w:val="0"/>
          <w:lang w:val="en-US"/>
        </w:rPr>
        <w:t>Situational Analysis</w:t>
      </w:r>
      <w:bookmarkEnd w:id="4"/>
    </w:p>
    <w:p w14:paraId="477FFD52" w14:textId="7437E873"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Georgia is a country with a higher than average income, whose average real economic growth in 2014-2023 was 5.0% (</w:t>
      </w:r>
      <w:r w:rsidR="00130B5B" w:rsidRPr="003A49B3">
        <w:rPr>
          <w:rFonts w:ascii="Sylfaen" w:hAnsi="Sylfaen"/>
          <w:color w:val="auto"/>
          <w:sz w:val="22"/>
          <w:szCs w:val="22"/>
          <w:lang w:val="en-US"/>
        </w:rPr>
        <w:t>geostat</w:t>
      </w:r>
      <w:r w:rsidRPr="003A49B3">
        <w:rPr>
          <w:rFonts w:ascii="Sylfaen" w:hAnsi="Sylfaen"/>
          <w:color w:val="auto"/>
          <w:sz w:val="22"/>
          <w:szCs w:val="22"/>
          <w:lang w:val="en-US"/>
        </w:rPr>
        <w:t>, 2023). Despite the global economic challenges, Georgia maintained its growth trend, which reached 11% in 2022 and 7.5% in 2023. The improvement in Georgia's economic performance in 2023 was supported by increased investment inflows, especially in sectors such as tourism, agriculture and energy, improving the business environment and attracting foreign investment.</w:t>
      </w:r>
    </w:p>
    <w:p w14:paraId="14260FC7" w14:textId="3A976D66"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The population is 3.736 million (</w:t>
      </w:r>
      <w:r w:rsidR="00130B5B" w:rsidRPr="003A49B3">
        <w:rPr>
          <w:rFonts w:ascii="Sylfaen" w:hAnsi="Sylfaen"/>
          <w:color w:val="auto"/>
          <w:sz w:val="22"/>
          <w:szCs w:val="22"/>
          <w:lang w:val="en-US"/>
        </w:rPr>
        <w:t>geostat</w:t>
      </w:r>
      <w:r w:rsidRPr="003A49B3">
        <w:rPr>
          <w:rFonts w:ascii="Sylfaen" w:hAnsi="Sylfaen"/>
          <w:color w:val="auto"/>
          <w:sz w:val="22"/>
          <w:szCs w:val="22"/>
          <w:lang w:val="en-US"/>
        </w:rPr>
        <w:t>, 2024). The age structure is changing and the share of young people is decreasing (from 21.8% in 2011 to 17.8% in 2018, 17.4% in 2021, 17.3% in 2022), as a result, the working-age population and the level of activities are also decreasing. A decline in youth participation leads to a decline in the future labor force, which affects economic productivity and growth.</w:t>
      </w:r>
    </w:p>
    <w:p w14:paraId="71984678" w14:textId="0612D5E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Despite the economic development, the labor market of Georgia still has such challenges as the high level of unemployment, which has fluctuated between 16%-23% in the last 10 years and reached 16.4% in 2023 (</w:t>
      </w:r>
      <w:r w:rsidR="00130B5B" w:rsidRPr="003A49B3">
        <w:rPr>
          <w:rFonts w:ascii="Sylfaen" w:hAnsi="Sylfaen"/>
          <w:color w:val="auto"/>
          <w:sz w:val="22"/>
          <w:szCs w:val="22"/>
          <w:lang w:val="en-US"/>
        </w:rPr>
        <w:t>geostat</w:t>
      </w:r>
      <w:r w:rsidRPr="003A49B3">
        <w:rPr>
          <w:rFonts w:ascii="Sylfaen" w:hAnsi="Sylfaen"/>
          <w:color w:val="auto"/>
          <w:sz w:val="22"/>
          <w:szCs w:val="22"/>
          <w:lang w:val="en-US"/>
        </w:rPr>
        <w:t>, 2024). Youth unemployment is particularly high; Around 25% of 15-24 year olds were unemployed in 2023-2024, highlighting the country's socio-economic challenges.</w:t>
      </w:r>
    </w:p>
    <w:p w14:paraId="26033AF9" w14:textId="2F87443E"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A significant part of Georgia's workforce works in the informal economy (27.6%, </w:t>
      </w:r>
      <w:r w:rsidR="00130B5B" w:rsidRPr="003A49B3">
        <w:rPr>
          <w:rFonts w:ascii="Sylfaen" w:hAnsi="Sylfaen"/>
          <w:color w:val="auto"/>
          <w:sz w:val="22"/>
          <w:szCs w:val="22"/>
          <w:lang w:val="en-US"/>
        </w:rPr>
        <w:t>geostat</w:t>
      </w:r>
      <w:r w:rsidRPr="003A49B3">
        <w:rPr>
          <w:rFonts w:ascii="Sylfaen" w:hAnsi="Sylfaen"/>
          <w:color w:val="auto"/>
          <w:sz w:val="22"/>
          <w:szCs w:val="22"/>
          <w:lang w:val="en-US"/>
        </w:rPr>
        <w:t>, 2023) and in rural areas (32.7%), which creates challenges in terms of job security, social protection and income growth.</w:t>
      </w:r>
    </w:p>
    <w:p w14:paraId="64FA1B1A"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There is a mismatch between demand and supply of skills (ETF, 2021). This discrepancy hinders productivity and attracting investment in highly productive areas. In the IV quarter of 2022, almost half of the surveyed companies had difficulties in finding personnel due to the insufficient level of knowledge and skills of the applicants (BAG, 2023).</w:t>
      </w:r>
    </w:p>
    <w:p w14:paraId="69EE9A92" w14:textId="35932D76"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Gender inequality is observed in the labor market, which is a challenge </w:t>
      </w:r>
      <w:r w:rsidR="00AD1D5F" w:rsidRPr="003A49B3">
        <w:rPr>
          <w:rFonts w:ascii="Sylfaen" w:hAnsi="Sylfaen"/>
          <w:color w:val="auto"/>
          <w:sz w:val="22"/>
          <w:szCs w:val="22"/>
          <w:lang w:val="en-US"/>
        </w:rPr>
        <w:t xml:space="preserve">in terms of </w:t>
      </w:r>
      <w:r w:rsidRPr="003A49B3">
        <w:rPr>
          <w:rFonts w:ascii="Sylfaen" w:hAnsi="Sylfaen"/>
          <w:color w:val="auto"/>
          <w:sz w:val="22"/>
          <w:szCs w:val="22"/>
          <w:lang w:val="en-US"/>
        </w:rPr>
        <w:t>inclusive economic growth. The labor force participation rate among women is 54.4% and among men 72.4% (</w:t>
      </w:r>
      <w:r w:rsidR="00130B5B" w:rsidRPr="003A49B3">
        <w:rPr>
          <w:rFonts w:ascii="Sylfaen" w:hAnsi="Sylfaen"/>
          <w:color w:val="auto"/>
          <w:sz w:val="22"/>
          <w:szCs w:val="22"/>
          <w:lang w:val="en-US"/>
        </w:rPr>
        <w:t>Geostat</w:t>
      </w:r>
      <w:r w:rsidRPr="003A49B3">
        <w:rPr>
          <w:rFonts w:ascii="Sylfaen" w:hAnsi="Sylfaen"/>
          <w:color w:val="auto"/>
          <w:sz w:val="22"/>
          <w:szCs w:val="22"/>
          <w:lang w:val="en-US"/>
        </w:rPr>
        <w:t xml:space="preserve">, 2023). The hourly wage </w:t>
      </w:r>
      <w:r w:rsidR="00AD1D5F" w:rsidRPr="003A49B3">
        <w:rPr>
          <w:rFonts w:ascii="Sylfaen" w:hAnsi="Sylfaen"/>
          <w:color w:val="auto"/>
          <w:sz w:val="22"/>
          <w:szCs w:val="22"/>
          <w:lang w:val="en-US"/>
        </w:rPr>
        <w:t xml:space="preserve">gender </w:t>
      </w:r>
      <w:r w:rsidRPr="003A49B3">
        <w:rPr>
          <w:rFonts w:ascii="Sylfaen" w:hAnsi="Sylfaen"/>
          <w:color w:val="auto"/>
          <w:sz w:val="22"/>
          <w:szCs w:val="22"/>
          <w:lang w:val="en-US"/>
        </w:rPr>
        <w:t>gap is observed in almost all sectors in favor of men. In 2022, the ratio of women's wages to men's wages was 68.3%, which is 0.3 percent lower than</w:t>
      </w:r>
      <w:r w:rsidR="00AD1D5F" w:rsidRPr="003A49B3">
        <w:rPr>
          <w:rFonts w:ascii="Sylfaen" w:hAnsi="Sylfaen"/>
          <w:color w:val="auto"/>
          <w:sz w:val="22"/>
          <w:szCs w:val="22"/>
          <w:lang w:val="en-US"/>
        </w:rPr>
        <w:t xml:space="preserve"> one of</w:t>
      </w:r>
      <w:r w:rsidRPr="003A49B3">
        <w:rPr>
          <w:rFonts w:ascii="Sylfaen" w:hAnsi="Sylfaen"/>
          <w:color w:val="auto"/>
          <w:sz w:val="22"/>
          <w:szCs w:val="22"/>
          <w:lang w:val="en-US"/>
        </w:rPr>
        <w:t xml:space="preserve"> 2021 (</w:t>
      </w:r>
      <w:r w:rsidR="00130B5B" w:rsidRPr="003A49B3">
        <w:rPr>
          <w:rFonts w:ascii="Sylfaen" w:hAnsi="Sylfaen"/>
          <w:color w:val="auto"/>
          <w:sz w:val="22"/>
          <w:szCs w:val="22"/>
          <w:lang w:val="en-US"/>
        </w:rPr>
        <w:t>Geostat</w:t>
      </w:r>
      <w:r w:rsidRPr="003A49B3">
        <w:rPr>
          <w:rFonts w:ascii="Sylfaen" w:hAnsi="Sylfaen"/>
          <w:color w:val="auto"/>
          <w:sz w:val="22"/>
          <w:szCs w:val="22"/>
          <w:lang w:val="en-US"/>
        </w:rPr>
        <w:t>, 2023).</w:t>
      </w:r>
      <w:r w:rsidR="00AD1D5F" w:rsidRPr="003A49B3">
        <w:rPr>
          <w:rFonts w:ascii="Sylfaen" w:hAnsi="Sylfaen"/>
          <w:color w:val="auto"/>
          <w:sz w:val="22"/>
          <w:szCs w:val="22"/>
          <w:lang w:val="en-US"/>
        </w:rPr>
        <w:t xml:space="preserve"> </w:t>
      </w:r>
    </w:p>
    <w:p w14:paraId="01ACC2FC" w14:textId="7D97D019"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Both internal and external migration of the country play an important role in the formation of the Georgian labor market. Many people with work experience seek employment opportunities abroad, and rural-urban migration increases rural unemployment (International Organization for Migration, 2023). Additionally, as of September 1, 2022, 8% (3,884) of enterprises have 17,851 foreign </w:t>
      </w:r>
      <w:r w:rsidR="00427D41">
        <w:rPr>
          <w:rFonts w:ascii="Sylfaen" w:hAnsi="Sylfaen"/>
          <w:color w:val="auto"/>
          <w:sz w:val="22"/>
          <w:szCs w:val="22"/>
          <w:lang w:val="en-US"/>
        </w:rPr>
        <w:t xml:space="preserve">citizens </w:t>
      </w:r>
      <w:r w:rsidRPr="003A49B3">
        <w:rPr>
          <w:rFonts w:ascii="Sylfaen" w:hAnsi="Sylfaen"/>
          <w:color w:val="auto"/>
          <w:sz w:val="22"/>
          <w:szCs w:val="22"/>
          <w:lang w:val="en-US"/>
        </w:rPr>
        <w:t>employed, which is 2% of total employment. Compared to the corresponding period of 2021, the employment of foreign citizens increased by 78%</w:t>
      </w:r>
      <w:r w:rsidR="00AD1D5F" w:rsidRPr="003A49B3">
        <w:rPr>
          <w:rStyle w:val="FootnoteReference"/>
          <w:rFonts w:ascii="Sylfaen" w:hAnsi="Sylfaen"/>
          <w:color w:val="auto"/>
          <w:sz w:val="22"/>
          <w:szCs w:val="22"/>
          <w:lang w:val="en-US"/>
        </w:rPr>
        <w:footnoteReference w:id="3"/>
      </w:r>
      <w:r w:rsidRPr="003A49B3">
        <w:rPr>
          <w:rFonts w:ascii="Sylfaen" w:hAnsi="Sylfaen"/>
          <w:color w:val="auto"/>
          <w:sz w:val="22"/>
          <w:szCs w:val="22"/>
          <w:lang w:val="en-US"/>
        </w:rPr>
        <w:t>.</w:t>
      </w:r>
    </w:p>
    <w:p w14:paraId="3AC94419" w14:textId="5BC0FF42" w:rsidR="00CE3018" w:rsidRPr="003A49B3" w:rsidRDefault="00CE3018"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Table 1. Selected indicators 2020-2023</w:t>
      </w:r>
    </w:p>
    <w:tbl>
      <w:tblPr>
        <w:tblStyle w:val="TableGrid"/>
        <w:tblW w:w="9262" w:type="dxa"/>
        <w:tblLook w:val="04A0" w:firstRow="1" w:lastRow="0" w:firstColumn="1" w:lastColumn="0" w:noHBand="0" w:noVBand="1"/>
      </w:tblPr>
      <w:tblGrid>
        <w:gridCol w:w="3339"/>
        <w:gridCol w:w="1051"/>
        <w:gridCol w:w="1628"/>
        <w:gridCol w:w="1622"/>
        <w:gridCol w:w="1622"/>
      </w:tblGrid>
      <w:tr w:rsidR="00A90BD9" w:rsidRPr="003A49B3" w14:paraId="4DCB01B2" w14:textId="77777777" w:rsidTr="00F91690">
        <w:trPr>
          <w:trHeight w:val="309"/>
        </w:trPr>
        <w:tc>
          <w:tcPr>
            <w:tcW w:w="3339" w:type="dxa"/>
          </w:tcPr>
          <w:p w14:paraId="6BA3C84B" w14:textId="6F7EAD05" w:rsidR="003B2835" w:rsidRPr="003A49B3" w:rsidRDefault="00AD1D5F" w:rsidP="00A90BD9">
            <w:pPr>
              <w:pStyle w:val="BodyText"/>
              <w:jc w:val="both"/>
              <w:rPr>
                <w:rFonts w:ascii="Sylfaen" w:hAnsi="Sylfaen"/>
                <w:b/>
                <w:bCs/>
                <w:color w:val="auto"/>
                <w:sz w:val="22"/>
                <w:szCs w:val="22"/>
                <w:lang w:val="en-US"/>
              </w:rPr>
            </w:pPr>
            <w:r w:rsidRPr="003A49B3">
              <w:rPr>
                <w:rFonts w:ascii="Sylfaen" w:hAnsi="Sylfaen" w:cs="Sylfaen"/>
                <w:b/>
                <w:bCs/>
                <w:color w:val="auto"/>
                <w:sz w:val="22"/>
                <w:szCs w:val="22"/>
                <w:lang w:val="en-US"/>
              </w:rPr>
              <w:t xml:space="preserve">Indicators </w:t>
            </w:r>
            <w:r w:rsidR="003B2835" w:rsidRPr="003A49B3">
              <w:rPr>
                <w:rFonts w:ascii="Sylfaen" w:hAnsi="Sylfaen"/>
                <w:b/>
                <w:bCs/>
                <w:color w:val="auto"/>
                <w:sz w:val="22"/>
                <w:szCs w:val="22"/>
                <w:lang w:val="en-US"/>
              </w:rPr>
              <w:t xml:space="preserve"> </w:t>
            </w:r>
          </w:p>
        </w:tc>
        <w:tc>
          <w:tcPr>
            <w:tcW w:w="1051" w:type="dxa"/>
          </w:tcPr>
          <w:p w14:paraId="0547E05B"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2020</w:t>
            </w:r>
          </w:p>
        </w:tc>
        <w:tc>
          <w:tcPr>
            <w:tcW w:w="1628" w:type="dxa"/>
          </w:tcPr>
          <w:p w14:paraId="3176C752"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2021</w:t>
            </w:r>
          </w:p>
        </w:tc>
        <w:tc>
          <w:tcPr>
            <w:tcW w:w="1622" w:type="dxa"/>
          </w:tcPr>
          <w:p w14:paraId="34C95A79"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2022</w:t>
            </w:r>
          </w:p>
        </w:tc>
        <w:tc>
          <w:tcPr>
            <w:tcW w:w="1622" w:type="dxa"/>
          </w:tcPr>
          <w:p w14:paraId="2BA0AAF3"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2023</w:t>
            </w:r>
          </w:p>
        </w:tc>
      </w:tr>
      <w:tr w:rsidR="00A90BD9" w:rsidRPr="003A49B3" w14:paraId="506093E2" w14:textId="77777777" w:rsidTr="00F91690">
        <w:trPr>
          <w:trHeight w:val="402"/>
        </w:trPr>
        <w:tc>
          <w:tcPr>
            <w:tcW w:w="3339" w:type="dxa"/>
          </w:tcPr>
          <w:p w14:paraId="000CE634" w14:textId="27D2BB1C" w:rsidR="003B2835" w:rsidRPr="003A49B3" w:rsidRDefault="00AD1D5F"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GDP in current prices</w:t>
            </w:r>
            <w:r w:rsidR="003B2835" w:rsidRPr="003A49B3">
              <w:rPr>
                <w:rFonts w:ascii="Sylfaen" w:hAnsi="Sylfaen"/>
                <w:color w:val="auto"/>
                <w:sz w:val="22"/>
                <w:szCs w:val="22"/>
                <w:lang w:val="en-US"/>
              </w:rPr>
              <w:t xml:space="preserve">, </w:t>
            </w:r>
            <w:r w:rsidRPr="003A49B3">
              <w:rPr>
                <w:rFonts w:ascii="Sylfaen" w:hAnsi="Sylfaen"/>
                <w:color w:val="auto"/>
                <w:sz w:val="22"/>
                <w:szCs w:val="22"/>
                <w:lang w:val="en-US"/>
              </w:rPr>
              <w:t xml:space="preserve">billion USD dollars </w:t>
            </w:r>
          </w:p>
        </w:tc>
        <w:tc>
          <w:tcPr>
            <w:tcW w:w="1051" w:type="dxa"/>
            <w:vAlign w:val="bottom"/>
          </w:tcPr>
          <w:p w14:paraId="09E818E2"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49.8</w:t>
            </w:r>
          </w:p>
        </w:tc>
        <w:tc>
          <w:tcPr>
            <w:tcW w:w="1628" w:type="dxa"/>
            <w:vAlign w:val="bottom"/>
          </w:tcPr>
          <w:p w14:paraId="280F4E3A"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60.7</w:t>
            </w:r>
          </w:p>
        </w:tc>
        <w:tc>
          <w:tcPr>
            <w:tcW w:w="1622" w:type="dxa"/>
            <w:vAlign w:val="bottom"/>
          </w:tcPr>
          <w:p w14:paraId="6E38CA13"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72.9</w:t>
            </w:r>
          </w:p>
        </w:tc>
        <w:tc>
          <w:tcPr>
            <w:tcW w:w="1622" w:type="dxa"/>
          </w:tcPr>
          <w:p w14:paraId="13AD1BB6" w14:textId="77777777" w:rsidR="003B2835" w:rsidRPr="003A49B3" w:rsidRDefault="003B2835" w:rsidP="00A90BD9">
            <w:pPr>
              <w:pStyle w:val="BodyText"/>
              <w:jc w:val="both"/>
              <w:rPr>
                <w:rFonts w:ascii="Sylfaen" w:hAnsi="Sylfaen"/>
                <w:color w:val="auto"/>
                <w:sz w:val="22"/>
                <w:szCs w:val="22"/>
                <w:lang w:val="en-US"/>
              </w:rPr>
            </w:pPr>
          </w:p>
          <w:p w14:paraId="730CE2AA"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80.2</w:t>
            </w:r>
          </w:p>
        </w:tc>
      </w:tr>
      <w:tr w:rsidR="00A90BD9" w:rsidRPr="003A49B3" w14:paraId="7D719939" w14:textId="77777777" w:rsidTr="00F91690">
        <w:trPr>
          <w:trHeight w:val="521"/>
        </w:trPr>
        <w:tc>
          <w:tcPr>
            <w:tcW w:w="3339" w:type="dxa"/>
          </w:tcPr>
          <w:p w14:paraId="24163652" w14:textId="08BAE48A" w:rsidR="003B2835" w:rsidRPr="003A49B3" w:rsidRDefault="00AD1D5F"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GDP, actual growth</w:t>
            </w:r>
            <w:r w:rsidR="003B2835" w:rsidRPr="003A49B3">
              <w:rPr>
                <w:rFonts w:ascii="Sylfaen" w:hAnsi="Sylfaen"/>
                <w:color w:val="auto"/>
                <w:sz w:val="22"/>
                <w:szCs w:val="22"/>
                <w:lang w:val="en-US"/>
              </w:rPr>
              <w:t xml:space="preserve"> (%)</w:t>
            </w:r>
          </w:p>
        </w:tc>
        <w:tc>
          <w:tcPr>
            <w:tcW w:w="1051" w:type="dxa"/>
          </w:tcPr>
          <w:p w14:paraId="032EACE1"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-6.2 </w:t>
            </w:r>
          </w:p>
        </w:tc>
        <w:tc>
          <w:tcPr>
            <w:tcW w:w="1628" w:type="dxa"/>
          </w:tcPr>
          <w:p w14:paraId="30AAD2FC"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10.6</w:t>
            </w:r>
          </w:p>
        </w:tc>
        <w:tc>
          <w:tcPr>
            <w:tcW w:w="1622" w:type="dxa"/>
          </w:tcPr>
          <w:p w14:paraId="246CDD93"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11.0</w:t>
            </w:r>
          </w:p>
        </w:tc>
        <w:tc>
          <w:tcPr>
            <w:tcW w:w="1622" w:type="dxa"/>
          </w:tcPr>
          <w:p w14:paraId="7F7D1A94"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7.5</w:t>
            </w:r>
          </w:p>
        </w:tc>
      </w:tr>
      <w:tr w:rsidR="00A90BD9" w:rsidRPr="003A49B3" w14:paraId="0378B3D8" w14:textId="77777777" w:rsidTr="00F91690">
        <w:trPr>
          <w:trHeight w:val="323"/>
        </w:trPr>
        <w:tc>
          <w:tcPr>
            <w:tcW w:w="3339" w:type="dxa"/>
          </w:tcPr>
          <w:p w14:paraId="0A100A7C" w14:textId="5D2882EB" w:rsidR="003B2835" w:rsidRPr="003A49B3" w:rsidRDefault="00AD1D5F"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Level of activity</w:t>
            </w:r>
            <w:r w:rsidR="003B2835" w:rsidRPr="003A49B3">
              <w:rPr>
                <w:rFonts w:ascii="Sylfaen" w:hAnsi="Sylfaen"/>
                <w:color w:val="auto"/>
                <w:sz w:val="22"/>
                <w:szCs w:val="22"/>
                <w:lang w:val="en-US"/>
              </w:rPr>
              <w:t xml:space="preserve"> (% 15+)</w:t>
            </w:r>
          </w:p>
        </w:tc>
        <w:tc>
          <w:tcPr>
            <w:tcW w:w="1051" w:type="dxa"/>
          </w:tcPr>
          <w:p w14:paraId="246EE461"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51.4</w:t>
            </w:r>
          </w:p>
        </w:tc>
        <w:tc>
          <w:tcPr>
            <w:tcW w:w="1628" w:type="dxa"/>
          </w:tcPr>
          <w:p w14:paraId="4D3C32F5"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51.5</w:t>
            </w:r>
          </w:p>
        </w:tc>
        <w:tc>
          <w:tcPr>
            <w:tcW w:w="1622" w:type="dxa"/>
          </w:tcPr>
          <w:p w14:paraId="197BB30E"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52.3</w:t>
            </w:r>
          </w:p>
        </w:tc>
        <w:tc>
          <w:tcPr>
            <w:tcW w:w="1622" w:type="dxa"/>
          </w:tcPr>
          <w:p w14:paraId="3990CF9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53.0</w:t>
            </w:r>
          </w:p>
        </w:tc>
      </w:tr>
      <w:tr w:rsidR="00A90BD9" w:rsidRPr="003A49B3" w14:paraId="11DC2B4C" w14:textId="77777777" w:rsidTr="00F91690">
        <w:tc>
          <w:tcPr>
            <w:tcW w:w="3339" w:type="dxa"/>
          </w:tcPr>
          <w:p w14:paraId="48980CBB" w14:textId="69F2479B" w:rsidR="003B2835" w:rsidRPr="003A49B3" w:rsidRDefault="00AD1D5F"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Level of employment</w:t>
            </w:r>
            <w:r w:rsidRPr="003A49B3">
              <w:rPr>
                <w:rFonts w:ascii="Sylfaen" w:hAnsi="Sylfaen"/>
                <w:color w:val="auto"/>
                <w:sz w:val="22"/>
                <w:szCs w:val="22"/>
                <w:lang w:val="en-US"/>
              </w:rPr>
              <w:t xml:space="preserve"> (</w:t>
            </w:r>
            <w:r w:rsidR="003B2835" w:rsidRPr="003A49B3">
              <w:rPr>
                <w:rFonts w:ascii="Sylfaen" w:hAnsi="Sylfaen"/>
                <w:color w:val="auto"/>
                <w:sz w:val="22"/>
                <w:szCs w:val="22"/>
                <w:lang w:val="en-US"/>
              </w:rPr>
              <w:t>% 15+)</w:t>
            </w:r>
          </w:p>
        </w:tc>
        <w:tc>
          <w:tcPr>
            <w:tcW w:w="1051" w:type="dxa"/>
          </w:tcPr>
          <w:p w14:paraId="0C2D42AB"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41.0</w:t>
            </w:r>
          </w:p>
        </w:tc>
        <w:tc>
          <w:tcPr>
            <w:tcW w:w="1628" w:type="dxa"/>
          </w:tcPr>
          <w:p w14:paraId="3F6360B4"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41.8</w:t>
            </w:r>
          </w:p>
        </w:tc>
        <w:tc>
          <w:tcPr>
            <w:tcW w:w="1622" w:type="dxa"/>
          </w:tcPr>
          <w:p w14:paraId="6281B746"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43.5</w:t>
            </w:r>
          </w:p>
        </w:tc>
        <w:tc>
          <w:tcPr>
            <w:tcW w:w="1622" w:type="dxa"/>
          </w:tcPr>
          <w:p w14:paraId="2560E920"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45.5</w:t>
            </w:r>
          </w:p>
        </w:tc>
      </w:tr>
      <w:tr w:rsidR="00A90BD9" w:rsidRPr="003A49B3" w14:paraId="68F1BD9C" w14:textId="77777777" w:rsidTr="00F91690">
        <w:trPr>
          <w:trHeight w:val="323"/>
        </w:trPr>
        <w:tc>
          <w:tcPr>
            <w:tcW w:w="3339" w:type="dxa"/>
          </w:tcPr>
          <w:p w14:paraId="4675BEB4" w14:textId="2AD5F166" w:rsidR="003B2835" w:rsidRPr="003A49B3" w:rsidRDefault="00AD1D5F"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Level of unemployment</w:t>
            </w:r>
            <w:r w:rsidRPr="003A49B3">
              <w:rPr>
                <w:rFonts w:ascii="Sylfaen" w:hAnsi="Sylfaen"/>
                <w:color w:val="auto"/>
                <w:sz w:val="22"/>
                <w:szCs w:val="22"/>
                <w:lang w:val="en-US"/>
              </w:rPr>
              <w:t xml:space="preserve"> (</w:t>
            </w:r>
            <w:r w:rsidR="003B2835" w:rsidRPr="003A49B3">
              <w:rPr>
                <w:rFonts w:ascii="Sylfaen" w:hAnsi="Sylfaen"/>
                <w:color w:val="auto"/>
                <w:sz w:val="22"/>
                <w:szCs w:val="22"/>
                <w:lang w:val="en-US"/>
              </w:rPr>
              <w:t>% 15+)</w:t>
            </w:r>
          </w:p>
        </w:tc>
        <w:tc>
          <w:tcPr>
            <w:tcW w:w="1051" w:type="dxa"/>
          </w:tcPr>
          <w:p w14:paraId="2E21CCCB"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18.5</w:t>
            </w:r>
          </w:p>
        </w:tc>
        <w:tc>
          <w:tcPr>
            <w:tcW w:w="1628" w:type="dxa"/>
          </w:tcPr>
          <w:p w14:paraId="61BA5392"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20.6</w:t>
            </w:r>
          </w:p>
        </w:tc>
        <w:tc>
          <w:tcPr>
            <w:tcW w:w="1622" w:type="dxa"/>
          </w:tcPr>
          <w:p w14:paraId="44250159"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17.3</w:t>
            </w:r>
          </w:p>
        </w:tc>
        <w:tc>
          <w:tcPr>
            <w:tcW w:w="1622" w:type="dxa"/>
          </w:tcPr>
          <w:p w14:paraId="5AB19018"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16.4</w:t>
            </w:r>
          </w:p>
        </w:tc>
      </w:tr>
      <w:tr w:rsidR="00A90BD9" w:rsidRPr="003A49B3" w14:paraId="26778DE4" w14:textId="77777777" w:rsidTr="00F91690">
        <w:tc>
          <w:tcPr>
            <w:tcW w:w="3339" w:type="dxa"/>
          </w:tcPr>
          <w:p w14:paraId="1D040229" w14:textId="2C4CD32D" w:rsidR="003B2835" w:rsidRPr="003A49B3" w:rsidRDefault="00AD1D5F"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Level of employment</w:t>
            </w:r>
            <w:r w:rsidRPr="003A49B3">
              <w:rPr>
                <w:rFonts w:ascii="Sylfaen" w:hAnsi="Sylfaen"/>
                <w:color w:val="auto"/>
                <w:sz w:val="22"/>
                <w:szCs w:val="22"/>
                <w:lang w:val="en-US"/>
              </w:rPr>
              <w:t xml:space="preserve"> of new graduates</w:t>
            </w:r>
            <w:r w:rsidR="003B2835" w:rsidRPr="003A49B3">
              <w:rPr>
                <w:rFonts w:ascii="Sylfaen" w:hAnsi="Sylfaen"/>
                <w:color w:val="auto"/>
                <w:sz w:val="22"/>
                <w:szCs w:val="22"/>
                <w:lang w:val="en-US"/>
              </w:rPr>
              <w:t xml:space="preserve"> (20-34 </w:t>
            </w:r>
            <w:r w:rsidR="003B2835" w:rsidRPr="003A49B3">
              <w:rPr>
                <w:rFonts w:ascii="Sylfaen" w:hAnsi="Sylfaen" w:cs="Sylfaen"/>
                <w:color w:val="auto"/>
                <w:sz w:val="22"/>
                <w:szCs w:val="22"/>
                <w:lang w:val="en-US"/>
              </w:rPr>
              <w:t>წ</w:t>
            </w:r>
            <w:r w:rsidR="003B2835" w:rsidRPr="003A49B3">
              <w:rPr>
                <w:rFonts w:ascii="Sylfaen" w:hAnsi="Sylfaen"/>
                <w:color w:val="auto"/>
                <w:sz w:val="22"/>
                <w:szCs w:val="22"/>
                <w:lang w:val="en-US"/>
              </w:rPr>
              <w:t xml:space="preserve">) </w:t>
            </w:r>
          </w:p>
        </w:tc>
        <w:tc>
          <w:tcPr>
            <w:tcW w:w="1051" w:type="dxa"/>
            <w:vAlign w:val="bottom"/>
          </w:tcPr>
          <w:p w14:paraId="3DD3955E"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49.4</w:t>
            </w:r>
          </w:p>
        </w:tc>
        <w:tc>
          <w:tcPr>
            <w:tcW w:w="1628" w:type="dxa"/>
            <w:vAlign w:val="bottom"/>
          </w:tcPr>
          <w:p w14:paraId="79161302"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49,1</w:t>
            </w:r>
          </w:p>
        </w:tc>
        <w:tc>
          <w:tcPr>
            <w:tcW w:w="1622" w:type="dxa"/>
            <w:vAlign w:val="bottom"/>
          </w:tcPr>
          <w:p w14:paraId="5EE4281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48.2</w:t>
            </w:r>
          </w:p>
        </w:tc>
        <w:tc>
          <w:tcPr>
            <w:tcW w:w="1622" w:type="dxa"/>
            <w:vAlign w:val="bottom"/>
          </w:tcPr>
          <w:p w14:paraId="71E2D7A3"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54.8</w:t>
            </w:r>
          </w:p>
        </w:tc>
      </w:tr>
      <w:tr w:rsidR="00A90BD9" w:rsidRPr="003A49B3" w14:paraId="48D815F8" w14:textId="77777777" w:rsidTr="00F91690">
        <w:tc>
          <w:tcPr>
            <w:tcW w:w="3339" w:type="dxa"/>
          </w:tcPr>
          <w:p w14:paraId="538B191A" w14:textId="0538376B" w:rsidR="003B2835" w:rsidRPr="003A49B3" w:rsidRDefault="00AD1D5F"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Level of unemployment</w:t>
            </w:r>
            <w:r w:rsidRPr="003A49B3">
              <w:rPr>
                <w:rFonts w:ascii="Sylfaen" w:hAnsi="Sylfaen"/>
                <w:color w:val="auto"/>
                <w:sz w:val="22"/>
                <w:szCs w:val="22"/>
                <w:lang w:val="en-US"/>
              </w:rPr>
              <w:t xml:space="preserve"> of young people </w:t>
            </w:r>
            <w:r w:rsidR="003B2835" w:rsidRPr="003A49B3">
              <w:rPr>
                <w:rFonts w:ascii="Sylfaen" w:hAnsi="Sylfaen"/>
                <w:color w:val="auto"/>
                <w:sz w:val="22"/>
                <w:szCs w:val="22"/>
                <w:lang w:val="en-US"/>
              </w:rPr>
              <w:t>(% 15-24)</w:t>
            </w:r>
          </w:p>
        </w:tc>
        <w:tc>
          <w:tcPr>
            <w:tcW w:w="1051" w:type="dxa"/>
          </w:tcPr>
          <w:p w14:paraId="1A4ED9E8"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31.2</w:t>
            </w:r>
          </w:p>
        </w:tc>
        <w:tc>
          <w:tcPr>
            <w:tcW w:w="1628" w:type="dxa"/>
          </w:tcPr>
          <w:p w14:paraId="5E0A5C7E"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33.4</w:t>
            </w:r>
          </w:p>
        </w:tc>
        <w:tc>
          <w:tcPr>
            <w:tcW w:w="1622" w:type="dxa"/>
          </w:tcPr>
          <w:p w14:paraId="4E8B24FD"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30.6</w:t>
            </w:r>
          </w:p>
        </w:tc>
        <w:tc>
          <w:tcPr>
            <w:tcW w:w="1622" w:type="dxa"/>
          </w:tcPr>
          <w:p w14:paraId="4B16E83C"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26.7</w:t>
            </w:r>
          </w:p>
        </w:tc>
      </w:tr>
    </w:tbl>
    <w:p w14:paraId="419C8402" w14:textId="41248A52" w:rsidR="00CE3018" w:rsidRPr="003A49B3" w:rsidRDefault="003B2835" w:rsidP="00A90BD9">
      <w:pPr>
        <w:pStyle w:val="BodyText"/>
        <w:jc w:val="both"/>
        <w:rPr>
          <w:rFonts w:ascii="Sylfaen" w:hAnsi="Sylfaen" w:cs="Calibri"/>
          <w:i/>
          <w:iCs/>
          <w:color w:val="auto"/>
          <w:sz w:val="22"/>
          <w:szCs w:val="22"/>
          <w:lang w:val="en-US"/>
        </w:rPr>
      </w:pPr>
      <w:r w:rsidRPr="003A49B3">
        <w:rPr>
          <w:rFonts w:ascii="Sylfaen" w:hAnsi="Sylfaen" w:cs="Calibri"/>
          <w:color w:val="auto"/>
          <w:sz w:val="22"/>
          <w:szCs w:val="22"/>
          <w:lang w:val="en-US"/>
        </w:rPr>
        <w:t> </w:t>
      </w:r>
      <w:r w:rsidR="00CE3018" w:rsidRPr="003A49B3">
        <w:rPr>
          <w:rFonts w:ascii="Sylfaen" w:hAnsi="Sylfaen" w:cs="Calibri"/>
          <w:i/>
          <w:iCs/>
          <w:color w:val="auto"/>
          <w:sz w:val="22"/>
          <w:szCs w:val="22"/>
          <w:lang w:val="en-US"/>
        </w:rPr>
        <w:t xml:space="preserve">Source: </w:t>
      </w:r>
      <w:r w:rsidR="00B4705C" w:rsidRPr="003A49B3">
        <w:rPr>
          <w:rFonts w:ascii="Sylfaen" w:hAnsi="Sylfaen" w:cs="Calibri"/>
          <w:i/>
          <w:iCs/>
          <w:color w:val="auto"/>
          <w:sz w:val="22"/>
          <w:szCs w:val="22"/>
          <w:lang w:val="en-US"/>
        </w:rPr>
        <w:t xml:space="preserve">geostat </w:t>
      </w:r>
      <w:r w:rsidR="00CE3018" w:rsidRPr="003A49B3">
        <w:rPr>
          <w:rFonts w:ascii="Sylfaen" w:hAnsi="Sylfaen" w:cs="Calibri"/>
          <w:i/>
          <w:iCs/>
          <w:color w:val="auto"/>
          <w:sz w:val="22"/>
          <w:szCs w:val="22"/>
          <w:lang w:val="en-US"/>
        </w:rPr>
        <w:t>2021, 2022, 2023</w:t>
      </w:r>
    </w:p>
    <w:p w14:paraId="2C812B0D" w14:textId="51BED04E"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 xml:space="preserve">The Association Agreement between Georgia and the European Union (2014) </w:t>
      </w:r>
      <w:r w:rsidR="00B4705C" w:rsidRPr="003A49B3">
        <w:rPr>
          <w:rFonts w:ascii="Sylfaen" w:hAnsi="Sylfaen" w:cs="Calibri"/>
          <w:color w:val="auto"/>
          <w:sz w:val="22"/>
          <w:szCs w:val="22"/>
          <w:lang w:val="en-US"/>
        </w:rPr>
        <w:t>constitutes</w:t>
      </w:r>
      <w:r w:rsidRPr="003A49B3">
        <w:rPr>
          <w:rFonts w:ascii="Sylfaen" w:hAnsi="Sylfaen" w:cs="Calibri"/>
          <w:color w:val="auto"/>
          <w:sz w:val="22"/>
          <w:szCs w:val="22"/>
          <w:lang w:val="en-US"/>
        </w:rPr>
        <w:t xml:space="preserve"> the </w:t>
      </w:r>
      <w:r w:rsidR="00654C3D" w:rsidRPr="003A49B3">
        <w:rPr>
          <w:rFonts w:ascii="Sylfaen" w:hAnsi="Sylfaen" w:cs="Calibri"/>
          <w:color w:val="auto"/>
          <w:sz w:val="22"/>
          <w:szCs w:val="22"/>
          <w:lang w:val="en-US"/>
        </w:rPr>
        <w:t>basis</w:t>
      </w:r>
      <w:r w:rsidRPr="003A49B3">
        <w:rPr>
          <w:rFonts w:ascii="Sylfaen" w:hAnsi="Sylfaen" w:cs="Calibri"/>
          <w:color w:val="auto"/>
          <w:sz w:val="22"/>
          <w:szCs w:val="22"/>
          <w:lang w:val="en-US"/>
        </w:rPr>
        <w:t xml:space="preserve"> for long-term political and economic cooperation and bringing the reform process closer to EU standards, including the </w:t>
      </w:r>
      <w:r w:rsidR="00654C3D" w:rsidRPr="003A49B3">
        <w:rPr>
          <w:rFonts w:ascii="Sylfaen" w:hAnsi="Sylfaen" w:cs="Calibri"/>
          <w:color w:val="auto"/>
          <w:sz w:val="22"/>
          <w:szCs w:val="22"/>
          <w:lang w:val="en-US"/>
        </w:rPr>
        <w:t>area</w:t>
      </w:r>
      <w:r w:rsidRPr="003A49B3">
        <w:rPr>
          <w:rFonts w:ascii="Sylfaen" w:hAnsi="Sylfaen" w:cs="Calibri"/>
          <w:color w:val="auto"/>
          <w:sz w:val="22"/>
          <w:szCs w:val="22"/>
          <w:lang w:val="en-US"/>
        </w:rPr>
        <w:t xml:space="preserve"> of education. The government of Georgia started the process of nationalization of sustainable development goals in 2015. Ensuring access to vocational education is important for achieving United Nations Sustainable Development Goal (SDG) 4 (quality education), 5 (gender equality) and 8 (</w:t>
      </w:r>
      <w:r w:rsidR="00FA6A5A">
        <w:rPr>
          <w:rFonts w:ascii="Sylfaen" w:hAnsi="Sylfaen" w:cs="Calibri"/>
          <w:color w:val="auto"/>
          <w:sz w:val="22"/>
          <w:szCs w:val="22"/>
          <w:lang w:val="en-US"/>
        </w:rPr>
        <w:t>decent work</w:t>
      </w:r>
      <w:r w:rsidRPr="003A49B3">
        <w:rPr>
          <w:rFonts w:ascii="Sylfaen" w:hAnsi="Sylfaen" w:cs="Calibri"/>
          <w:color w:val="auto"/>
          <w:sz w:val="22"/>
          <w:szCs w:val="22"/>
          <w:lang w:val="en-US"/>
        </w:rPr>
        <w:t xml:space="preserve"> and economic growth).</w:t>
      </w:r>
    </w:p>
    <w:p w14:paraId="725D61E5" w14:textId="77777777"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Georgia's efforts are also in line with the UN Youth 2030 Strategy and the Education 2030 Framework for Action, which emphasize developing youth skills for decent employment and entrepreneurship.</w:t>
      </w:r>
    </w:p>
    <w:p w14:paraId="038175AC" w14:textId="0F544F58" w:rsidR="00CE3018" w:rsidRPr="003A49B3" w:rsidRDefault="00CE3018" w:rsidP="00B4705C">
      <w:pPr>
        <w:pStyle w:val="Heading2"/>
        <w:rPr>
          <w:lang w:val="en-US"/>
        </w:rPr>
      </w:pPr>
      <w:bookmarkStart w:id="5" w:name="_Toc180059143"/>
      <w:r w:rsidRPr="003A49B3">
        <w:rPr>
          <w:lang w:val="en-US"/>
        </w:rPr>
        <w:t xml:space="preserve">1.1. Management and financing of </w:t>
      </w:r>
      <w:r w:rsidR="009E283D" w:rsidRPr="003A49B3">
        <w:rPr>
          <w:lang w:val="en-US"/>
        </w:rPr>
        <w:t>vocational education</w:t>
      </w:r>
      <w:bookmarkEnd w:id="5"/>
    </w:p>
    <w:p w14:paraId="188BF51E" w14:textId="538FC8B5"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 xml:space="preserve">The Ministry of Education, Science and Youth is responsible for the development of the state policy </w:t>
      </w:r>
      <w:r w:rsidR="007E3A54" w:rsidRPr="003A49B3">
        <w:rPr>
          <w:rFonts w:ascii="Sylfaen" w:hAnsi="Sylfaen" w:cs="Calibri"/>
          <w:color w:val="auto"/>
          <w:sz w:val="22"/>
          <w:szCs w:val="22"/>
          <w:lang w:val="en-US"/>
        </w:rPr>
        <w:t xml:space="preserve">of </w:t>
      </w:r>
      <w:r w:rsidRPr="003A49B3">
        <w:rPr>
          <w:rFonts w:ascii="Sylfaen" w:hAnsi="Sylfaen" w:cs="Calibri"/>
          <w:color w:val="auto"/>
          <w:sz w:val="22"/>
          <w:szCs w:val="22"/>
          <w:lang w:val="en-US"/>
        </w:rPr>
        <w:t>vocational education. The Law of Georgia on Vocational Education (2018) envisages strengthening the role of both the private sector and local self-government in the management of vocational education. Vocational education development policy involves the management of vocational education with the active involvement of the private sector, which will contribute to the introduction of vocational programs demand</w:t>
      </w:r>
      <w:r w:rsidR="006C3408" w:rsidRPr="003A49B3">
        <w:rPr>
          <w:rFonts w:ascii="Sylfaen" w:hAnsi="Sylfaen" w:cs="Calibri"/>
          <w:color w:val="auto"/>
          <w:sz w:val="22"/>
          <w:szCs w:val="22"/>
          <w:lang w:val="en-US"/>
        </w:rPr>
        <w:t>ed</w:t>
      </w:r>
      <w:r w:rsidRPr="003A49B3">
        <w:rPr>
          <w:rFonts w:ascii="Sylfaen" w:hAnsi="Sylfaen" w:cs="Calibri"/>
          <w:color w:val="auto"/>
          <w:sz w:val="22"/>
          <w:szCs w:val="22"/>
          <w:lang w:val="en-US"/>
        </w:rPr>
        <w:t xml:space="preserve"> in the labor market, support of innovative teaching, improvement of competition and creation of better employment opportunities.</w:t>
      </w:r>
    </w:p>
    <w:p w14:paraId="4C474B20" w14:textId="24790753"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lastRenderedPageBreak/>
        <w:t xml:space="preserve">On April 28, 2021, as a result of the cooperation between the government of Georgia and the private sector, the Ministry of Education and Science of Georgia and the Chamber of Commerce and Industry of Georgia jointly established a new model for the management of vocational education and the development of the skills ecosystem </w:t>
      </w:r>
      <w:r w:rsidR="00654C3D" w:rsidRPr="003A49B3">
        <w:rPr>
          <w:rFonts w:ascii="Sylfaen" w:hAnsi="Sylfaen" w:cs="Calibri"/>
          <w:color w:val="auto"/>
          <w:sz w:val="22"/>
          <w:szCs w:val="22"/>
          <w:lang w:val="en-US"/>
        </w:rPr>
        <w:t>–</w:t>
      </w:r>
      <w:r w:rsidRPr="003A49B3">
        <w:rPr>
          <w:rFonts w:ascii="Sylfaen" w:hAnsi="Sylfaen" w:cs="Calibri"/>
          <w:color w:val="auto"/>
          <w:sz w:val="22"/>
          <w:szCs w:val="22"/>
          <w:lang w:val="en-US"/>
        </w:rPr>
        <w:t xml:space="preserve"> </w:t>
      </w:r>
      <w:r w:rsidR="00654C3D" w:rsidRPr="003A49B3">
        <w:rPr>
          <w:rFonts w:ascii="Sylfaen" w:hAnsi="Sylfaen" w:cs="Calibri"/>
          <w:color w:val="auto"/>
          <w:sz w:val="22"/>
          <w:szCs w:val="22"/>
          <w:lang w:val="en-US"/>
        </w:rPr>
        <w:t>N(N)LE S</w:t>
      </w:r>
      <w:r w:rsidRPr="003A49B3">
        <w:rPr>
          <w:rFonts w:ascii="Sylfaen" w:hAnsi="Sylfaen" w:cs="Calibri"/>
          <w:color w:val="auto"/>
          <w:sz w:val="22"/>
          <w:szCs w:val="22"/>
          <w:lang w:val="en-US"/>
        </w:rPr>
        <w:t xml:space="preserve">kills </w:t>
      </w:r>
      <w:r w:rsidR="00654C3D" w:rsidRPr="003A49B3">
        <w:rPr>
          <w:rFonts w:ascii="Sylfaen" w:hAnsi="Sylfaen" w:cs="Calibri"/>
          <w:color w:val="auto"/>
          <w:sz w:val="22"/>
          <w:szCs w:val="22"/>
          <w:lang w:val="en-US"/>
        </w:rPr>
        <w:t>A</w:t>
      </w:r>
      <w:r w:rsidRPr="003A49B3">
        <w:rPr>
          <w:rFonts w:ascii="Sylfaen" w:hAnsi="Sylfaen" w:cs="Calibri"/>
          <w:color w:val="auto"/>
          <w:sz w:val="22"/>
          <w:szCs w:val="22"/>
          <w:lang w:val="en-US"/>
        </w:rPr>
        <w:t>gency. Within the framework of the policy of the Ministry of Education, Science and Youth of Georgia, the Agency coordinates various initiatives, for which it closely cooperates with the Ministry's agencies, sector</w:t>
      </w:r>
      <w:r w:rsidR="002361EB" w:rsidRPr="003A49B3">
        <w:rPr>
          <w:rFonts w:ascii="Sylfaen" w:hAnsi="Sylfaen" w:cs="Calibri"/>
          <w:color w:val="auto"/>
          <w:sz w:val="22"/>
          <w:szCs w:val="22"/>
          <w:lang w:val="en-US"/>
        </w:rPr>
        <w:t>al</w:t>
      </w:r>
      <w:r w:rsidRPr="003A49B3">
        <w:rPr>
          <w:rFonts w:ascii="Sylfaen" w:hAnsi="Sylfaen" w:cs="Calibri"/>
          <w:color w:val="auto"/>
          <w:sz w:val="22"/>
          <w:szCs w:val="22"/>
          <w:lang w:val="en-US"/>
        </w:rPr>
        <w:t xml:space="preserve"> </w:t>
      </w:r>
      <w:r w:rsidR="00654C3D" w:rsidRPr="003A49B3">
        <w:rPr>
          <w:rFonts w:ascii="Sylfaen" w:hAnsi="Sylfaen" w:cs="Calibri"/>
          <w:color w:val="auto"/>
          <w:sz w:val="22"/>
          <w:szCs w:val="22"/>
          <w:lang w:val="en-US"/>
        </w:rPr>
        <w:t>M</w:t>
      </w:r>
      <w:r w:rsidRPr="003A49B3">
        <w:rPr>
          <w:rFonts w:ascii="Sylfaen" w:hAnsi="Sylfaen" w:cs="Calibri"/>
          <w:color w:val="auto"/>
          <w:sz w:val="22"/>
          <w:szCs w:val="22"/>
          <w:lang w:val="en-US"/>
        </w:rPr>
        <w:t xml:space="preserve">inistries, </w:t>
      </w:r>
      <w:r w:rsidR="009E283D" w:rsidRPr="003A49B3">
        <w:rPr>
          <w:rFonts w:ascii="Sylfaen" w:hAnsi="Sylfaen" w:cs="Calibri"/>
          <w:color w:val="auto"/>
          <w:sz w:val="22"/>
          <w:szCs w:val="22"/>
          <w:lang w:val="en-US"/>
        </w:rPr>
        <w:t>vocational education</w:t>
      </w:r>
      <w:r w:rsidRPr="003A49B3">
        <w:rPr>
          <w:rFonts w:ascii="Sylfaen" w:hAnsi="Sylfaen" w:cs="Calibri"/>
          <w:color w:val="auto"/>
          <w:sz w:val="22"/>
          <w:szCs w:val="22"/>
          <w:lang w:val="en-US"/>
        </w:rPr>
        <w:t>al institutions, international organizations and other interested parties in order to improve the quality, attractiveness and relevance of education.</w:t>
      </w:r>
    </w:p>
    <w:p w14:paraId="6619F28C" w14:textId="69DFEC27"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 xml:space="preserve">In addition to the </w:t>
      </w:r>
      <w:r w:rsidR="00654C3D" w:rsidRPr="003A49B3">
        <w:rPr>
          <w:rFonts w:ascii="Sylfaen" w:hAnsi="Sylfaen" w:cs="Calibri"/>
          <w:color w:val="auto"/>
          <w:sz w:val="22"/>
          <w:szCs w:val="22"/>
          <w:lang w:val="en-US"/>
        </w:rPr>
        <w:t>N(N)LE Skills Agency</w:t>
      </w:r>
      <w:r w:rsidRPr="003A49B3">
        <w:rPr>
          <w:rFonts w:ascii="Sylfaen" w:hAnsi="Sylfaen" w:cs="Calibri"/>
          <w:color w:val="auto"/>
          <w:sz w:val="22"/>
          <w:szCs w:val="22"/>
          <w:lang w:val="en-US"/>
        </w:rPr>
        <w:t xml:space="preserve">, the agencies of the Ministry of Education, Science and Youth of Georgia play an important role in the process of implementing vocational education policy - the National Center for the </w:t>
      </w:r>
      <w:r w:rsidR="00654C3D" w:rsidRPr="003A49B3">
        <w:rPr>
          <w:rFonts w:ascii="Sylfaen" w:hAnsi="Sylfaen" w:cs="Calibri"/>
          <w:color w:val="auto"/>
          <w:sz w:val="22"/>
          <w:szCs w:val="22"/>
          <w:lang w:val="en-US"/>
        </w:rPr>
        <w:t xml:space="preserve">Educational </w:t>
      </w:r>
      <w:r w:rsidRPr="003A49B3">
        <w:rPr>
          <w:rFonts w:ascii="Sylfaen" w:hAnsi="Sylfaen" w:cs="Calibri"/>
          <w:color w:val="auto"/>
          <w:sz w:val="22"/>
          <w:szCs w:val="22"/>
          <w:lang w:val="en-US"/>
        </w:rPr>
        <w:t xml:space="preserve">Quality </w:t>
      </w:r>
      <w:r w:rsidR="00654C3D" w:rsidRPr="003A49B3">
        <w:rPr>
          <w:rFonts w:ascii="Sylfaen" w:hAnsi="Sylfaen" w:cs="Calibri"/>
          <w:color w:val="auto"/>
          <w:sz w:val="22"/>
          <w:szCs w:val="22"/>
          <w:lang w:val="en-US"/>
        </w:rPr>
        <w:t xml:space="preserve">Enhancement </w:t>
      </w:r>
      <w:r w:rsidRPr="003A49B3">
        <w:rPr>
          <w:rFonts w:ascii="Sylfaen" w:hAnsi="Sylfaen" w:cs="Calibri"/>
          <w:color w:val="auto"/>
          <w:sz w:val="22"/>
          <w:szCs w:val="22"/>
          <w:lang w:val="en-US"/>
        </w:rPr>
        <w:t xml:space="preserve">(NCEQE), the Education Management Information System (EMIS), the Educational and Scientific a Infrastructure Development Agency (ESIDA) and institutions implementing </w:t>
      </w:r>
      <w:r w:rsidR="009E283D" w:rsidRPr="003A49B3">
        <w:rPr>
          <w:rFonts w:ascii="Sylfaen" w:hAnsi="Sylfaen" w:cs="Calibri"/>
          <w:color w:val="auto"/>
          <w:sz w:val="22"/>
          <w:szCs w:val="22"/>
          <w:lang w:val="en-US"/>
        </w:rPr>
        <w:t>vocational education</w:t>
      </w:r>
      <w:r w:rsidRPr="003A49B3">
        <w:rPr>
          <w:rFonts w:ascii="Sylfaen" w:hAnsi="Sylfaen" w:cs="Calibri"/>
          <w:color w:val="auto"/>
          <w:sz w:val="22"/>
          <w:szCs w:val="22"/>
          <w:lang w:val="en-US"/>
        </w:rPr>
        <w:t>al programs.</w:t>
      </w:r>
      <w:r w:rsidR="00654C3D" w:rsidRPr="003A49B3">
        <w:rPr>
          <w:rFonts w:ascii="Sylfaen" w:hAnsi="Sylfaen" w:cs="Calibri"/>
          <w:color w:val="auto"/>
          <w:sz w:val="22"/>
          <w:szCs w:val="22"/>
          <w:lang w:val="en-US"/>
        </w:rPr>
        <w:t xml:space="preserve"> </w:t>
      </w:r>
    </w:p>
    <w:p w14:paraId="134B42A8" w14:textId="77777777" w:rsidR="00BF4B9D"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The involvement of the private sector in vocational education is carried out at the level of the system, sector</w:t>
      </w:r>
      <w:r w:rsidR="00680371" w:rsidRPr="003A49B3">
        <w:rPr>
          <w:rFonts w:ascii="Sylfaen" w:hAnsi="Sylfaen" w:cs="Calibri"/>
          <w:color w:val="auto"/>
          <w:sz w:val="22"/>
          <w:szCs w:val="22"/>
          <w:lang w:val="en-US"/>
        </w:rPr>
        <w:t>al</w:t>
      </w:r>
      <w:r w:rsidRPr="003A49B3">
        <w:rPr>
          <w:rFonts w:ascii="Sylfaen" w:hAnsi="Sylfaen" w:cs="Calibri"/>
          <w:color w:val="auto"/>
          <w:sz w:val="22"/>
          <w:szCs w:val="22"/>
          <w:lang w:val="en-US"/>
        </w:rPr>
        <w:t xml:space="preserve"> and educational institutions.</w:t>
      </w:r>
      <w:r w:rsidR="00BF4B9D" w:rsidRPr="003A49B3">
        <w:rPr>
          <w:rFonts w:ascii="Sylfaen" w:hAnsi="Sylfaen" w:cs="Calibri"/>
          <w:color w:val="auto"/>
          <w:sz w:val="22"/>
          <w:szCs w:val="22"/>
          <w:lang w:val="en-US"/>
        </w:rPr>
        <w:t xml:space="preserve"> </w:t>
      </w:r>
    </w:p>
    <w:p w14:paraId="5D4B900B" w14:textId="77ED9BEE"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System-level partnerships involve wider collaboration between government agencies, vocational education institutions and industry representatives to shape vocational education policies and strategic directions (OECD, 2019). In the context of cooperation at the system level, it is important to note that in 2021, a non-entrepreneurial (non-commercial) legal entity</w:t>
      </w:r>
      <w:r w:rsidR="00680371" w:rsidRPr="003A49B3">
        <w:rPr>
          <w:rFonts w:ascii="Sylfaen" w:hAnsi="Sylfaen" w:cs="Calibri"/>
          <w:color w:val="auto"/>
          <w:sz w:val="22"/>
          <w:szCs w:val="22"/>
          <w:lang w:val="en-US"/>
        </w:rPr>
        <w:t xml:space="preserve"> the Skills Agency</w:t>
      </w:r>
      <w:r w:rsidRPr="003A49B3">
        <w:rPr>
          <w:rFonts w:ascii="Sylfaen" w:hAnsi="Sylfaen" w:cs="Calibri"/>
          <w:color w:val="auto"/>
          <w:sz w:val="22"/>
          <w:szCs w:val="22"/>
          <w:lang w:val="en-US"/>
        </w:rPr>
        <w:t xml:space="preserve"> was jointly established by the Georgian Chamber of Commerce and Industry and the Ministry of Education and Science of Georgi</w:t>
      </w:r>
      <w:r w:rsidR="00680371" w:rsidRPr="003A49B3">
        <w:rPr>
          <w:rFonts w:ascii="Sylfaen" w:hAnsi="Sylfaen" w:cs="Calibri"/>
          <w:color w:val="auto"/>
          <w:sz w:val="22"/>
          <w:szCs w:val="22"/>
          <w:lang w:val="en-US"/>
        </w:rPr>
        <w:t>a</w:t>
      </w:r>
      <w:r w:rsidR="00D137CE" w:rsidRPr="003A49B3">
        <w:rPr>
          <w:rFonts w:ascii="Sylfaen" w:hAnsi="Sylfaen" w:cs="Calibri"/>
          <w:color w:val="auto"/>
          <w:sz w:val="22"/>
          <w:szCs w:val="22"/>
          <w:lang w:val="en-US"/>
        </w:rPr>
        <w:t xml:space="preserve">. The highest management body of the Skills Agency is the supervisory board </w:t>
      </w:r>
      <w:r w:rsidR="00680371" w:rsidRPr="003A49B3">
        <w:rPr>
          <w:rFonts w:ascii="Sylfaen" w:hAnsi="Sylfaen" w:cs="Calibri"/>
          <w:color w:val="auto"/>
          <w:sz w:val="22"/>
          <w:szCs w:val="22"/>
          <w:lang w:val="en-US"/>
        </w:rPr>
        <w:t xml:space="preserve">which is </w:t>
      </w:r>
      <w:r w:rsidRPr="003A49B3">
        <w:rPr>
          <w:rFonts w:ascii="Sylfaen" w:hAnsi="Sylfaen" w:cs="Calibri"/>
          <w:color w:val="auto"/>
          <w:sz w:val="22"/>
          <w:szCs w:val="22"/>
          <w:lang w:val="en-US"/>
        </w:rPr>
        <w:t>staffed according to the principle of public-private partnership</w:t>
      </w:r>
      <w:r w:rsidR="00680371" w:rsidRPr="003A49B3">
        <w:rPr>
          <w:rFonts w:ascii="Sylfaen" w:hAnsi="Sylfaen" w:cs="Calibri"/>
          <w:color w:val="auto"/>
          <w:sz w:val="22"/>
          <w:szCs w:val="22"/>
          <w:lang w:val="en-US"/>
        </w:rPr>
        <w:t xml:space="preserve">, </w:t>
      </w:r>
      <w:r w:rsidRPr="003A49B3">
        <w:rPr>
          <w:rFonts w:ascii="Sylfaen" w:hAnsi="Sylfaen" w:cs="Calibri"/>
          <w:color w:val="auto"/>
          <w:sz w:val="22"/>
          <w:szCs w:val="22"/>
          <w:lang w:val="en-US"/>
        </w:rPr>
        <w:t xml:space="preserve">with representatives of business associations and state organizations in the country (decision makers). The </w:t>
      </w:r>
      <w:r w:rsidR="00680371" w:rsidRPr="003A49B3">
        <w:rPr>
          <w:rFonts w:ascii="Sylfaen" w:hAnsi="Sylfaen" w:cs="Calibri"/>
          <w:color w:val="auto"/>
          <w:sz w:val="22"/>
          <w:szCs w:val="22"/>
          <w:lang w:val="en-US"/>
        </w:rPr>
        <w:t>Board</w:t>
      </w:r>
      <w:r w:rsidRPr="003A49B3">
        <w:rPr>
          <w:rFonts w:ascii="Sylfaen" w:hAnsi="Sylfaen" w:cs="Calibri"/>
          <w:color w:val="auto"/>
          <w:sz w:val="22"/>
          <w:szCs w:val="22"/>
          <w:lang w:val="en-US"/>
        </w:rPr>
        <w:t xml:space="preserve"> determines the policy of the agency and performs the most important functions for the effective operation of the organization.</w:t>
      </w:r>
    </w:p>
    <w:p w14:paraId="1216FD96" w14:textId="4948D137"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In the context of cooperation at the sector level, it is important to mention partnerships in the process of developing and implementing specific sectoral policies with business associations, sectoral associations, sectoral skills organizations and others</w:t>
      </w:r>
      <w:r w:rsidR="000261E8" w:rsidRPr="003A49B3">
        <w:rPr>
          <w:rFonts w:ascii="Sylfaen" w:hAnsi="Sylfaen" w:cs="Calibri"/>
          <w:color w:val="auto"/>
          <w:sz w:val="22"/>
          <w:szCs w:val="22"/>
          <w:lang w:val="en-US"/>
        </w:rPr>
        <w:t xml:space="preserve">. </w:t>
      </w:r>
      <w:r w:rsidRPr="003A49B3">
        <w:rPr>
          <w:rFonts w:ascii="Sylfaen" w:hAnsi="Sylfaen" w:cs="Calibri"/>
          <w:color w:val="auto"/>
          <w:sz w:val="22"/>
          <w:szCs w:val="22"/>
          <w:lang w:val="en-US"/>
        </w:rPr>
        <w:t>Sector</w:t>
      </w:r>
      <w:r w:rsidR="002361EB" w:rsidRPr="003A49B3">
        <w:rPr>
          <w:rFonts w:ascii="Sylfaen" w:hAnsi="Sylfaen" w:cs="Calibri"/>
          <w:color w:val="auto"/>
          <w:sz w:val="22"/>
          <w:szCs w:val="22"/>
          <w:lang w:val="en-US"/>
        </w:rPr>
        <w:t>al</w:t>
      </w:r>
      <w:r w:rsidRPr="003A49B3">
        <w:rPr>
          <w:rFonts w:ascii="Sylfaen" w:hAnsi="Sylfaen" w:cs="Calibri"/>
          <w:color w:val="auto"/>
          <w:sz w:val="22"/>
          <w:szCs w:val="22"/>
          <w:lang w:val="en-US"/>
        </w:rPr>
        <w:t xml:space="preserve"> Skills Organization (</w:t>
      </w:r>
      <w:r w:rsidR="00680371" w:rsidRPr="003A49B3">
        <w:rPr>
          <w:rFonts w:ascii="Sylfaen" w:hAnsi="Sylfaen" w:cs="Calibri"/>
          <w:color w:val="auto"/>
          <w:sz w:val="22"/>
          <w:szCs w:val="22"/>
          <w:lang w:val="en-US"/>
        </w:rPr>
        <w:t>SSO</w:t>
      </w:r>
      <w:r w:rsidRPr="003A49B3">
        <w:rPr>
          <w:rFonts w:ascii="Sylfaen" w:hAnsi="Sylfaen" w:cs="Calibri"/>
          <w:color w:val="auto"/>
          <w:sz w:val="22"/>
          <w:szCs w:val="22"/>
          <w:lang w:val="en-US"/>
        </w:rPr>
        <w:t>) is a sector-level organization that unites the main associations/clusters in the economic sector.</w:t>
      </w:r>
    </w:p>
    <w:p w14:paraId="3D8BC9B3" w14:textId="503CCC80" w:rsidR="00CE3018" w:rsidRPr="003A49B3" w:rsidRDefault="00CE3018" w:rsidP="00A90BD9">
      <w:pPr>
        <w:pStyle w:val="BodyText"/>
        <w:jc w:val="both"/>
        <w:rPr>
          <w:rFonts w:ascii="Sylfaen" w:hAnsi="Sylfaen" w:cs="Calibri"/>
          <w:color w:val="auto"/>
          <w:sz w:val="22"/>
          <w:szCs w:val="22"/>
          <w:lang w:val="en-US"/>
        </w:rPr>
      </w:pPr>
      <w:r w:rsidRPr="003A49B3">
        <w:rPr>
          <w:rFonts w:ascii="Sylfaen" w:hAnsi="Sylfaen" w:cs="Calibri"/>
          <w:color w:val="auto"/>
          <w:sz w:val="22"/>
          <w:szCs w:val="22"/>
          <w:lang w:val="en-US"/>
        </w:rPr>
        <w:t xml:space="preserve">A regulatory framework for work-based learning was launched in 2022 detailing the role and functions of sectoral skills </w:t>
      </w:r>
      <w:r w:rsidR="00BF4B9D" w:rsidRPr="003A49B3">
        <w:rPr>
          <w:rFonts w:ascii="Sylfaen" w:hAnsi="Sylfaen" w:cs="Calibri"/>
          <w:color w:val="auto"/>
          <w:sz w:val="22"/>
          <w:szCs w:val="22"/>
          <w:lang w:val="en-US"/>
        </w:rPr>
        <w:t>organizations</w:t>
      </w:r>
      <w:r w:rsidRPr="003A49B3">
        <w:rPr>
          <w:rFonts w:ascii="Sylfaen" w:hAnsi="Sylfaen" w:cs="Calibri"/>
          <w:color w:val="auto"/>
          <w:sz w:val="22"/>
          <w:szCs w:val="22"/>
          <w:lang w:val="en-US"/>
        </w:rPr>
        <w:t xml:space="preserve">. </w:t>
      </w:r>
      <w:r w:rsidR="0031670A" w:rsidRPr="003A49B3">
        <w:rPr>
          <w:rFonts w:ascii="Sylfaen" w:hAnsi="Sylfaen" w:cs="Calibri"/>
          <w:color w:val="auto"/>
          <w:sz w:val="22"/>
          <w:szCs w:val="22"/>
          <w:lang w:val="en-US"/>
        </w:rPr>
        <w:t>Currently, there are challenges related to sectoral skills organizations, such as the skepticism of large businesses towards sectoral organizations</w:t>
      </w:r>
      <w:r w:rsidR="006A297A" w:rsidRPr="003A49B3">
        <w:rPr>
          <w:rFonts w:ascii="Sylfaen" w:hAnsi="Sylfaen" w:cs="Calibri"/>
          <w:color w:val="auto"/>
          <w:sz w:val="22"/>
          <w:szCs w:val="22"/>
          <w:lang w:val="en-US"/>
        </w:rPr>
        <w:t xml:space="preserve">, </w:t>
      </w:r>
      <w:r w:rsidRPr="003A49B3">
        <w:rPr>
          <w:rFonts w:ascii="Sylfaen" w:hAnsi="Sylfaen" w:cs="Calibri"/>
          <w:color w:val="auto"/>
          <w:sz w:val="22"/>
          <w:szCs w:val="22"/>
          <w:lang w:val="en-US"/>
        </w:rPr>
        <w:t xml:space="preserve">while the participation of large business is very important </w:t>
      </w:r>
      <w:r w:rsidR="006A297A" w:rsidRPr="003A49B3">
        <w:rPr>
          <w:rFonts w:ascii="Sylfaen" w:hAnsi="Sylfaen" w:cs="Calibri"/>
          <w:color w:val="auto"/>
          <w:sz w:val="22"/>
          <w:szCs w:val="22"/>
          <w:lang w:val="en-US"/>
        </w:rPr>
        <w:t>for</w:t>
      </w:r>
      <w:r w:rsidRPr="003A49B3">
        <w:rPr>
          <w:rFonts w:ascii="Sylfaen" w:hAnsi="Sylfaen" w:cs="Calibri"/>
          <w:color w:val="auto"/>
          <w:sz w:val="22"/>
          <w:szCs w:val="22"/>
          <w:lang w:val="en-US"/>
        </w:rPr>
        <w:t xml:space="preserve"> </w:t>
      </w:r>
      <w:r w:rsidR="009E283D" w:rsidRPr="003A49B3">
        <w:rPr>
          <w:rFonts w:ascii="Sylfaen" w:hAnsi="Sylfaen" w:cs="Calibri"/>
          <w:color w:val="auto"/>
          <w:sz w:val="22"/>
          <w:szCs w:val="22"/>
          <w:lang w:val="en-US"/>
        </w:rPr>
        <w:t>vocational education</w:t>
      </w:r>
      <w:r w:rsidRPr="003A49B3">
        <w:rPr>
          <w:rFonts w:ascii="Sylfaen" w:hAnsi="Sylfaen" w:cs="Calibri"/>
          <w:color w:val="auto"/>
          <w:sz w:val="22"/>
          <w:szCs w:val="22"/>
          <w:lang w:val="en-US"/>
        </w:rPr>
        <w:t>. As the largest employers in the labor market, they have the opportunity to play an important role in the development of human capital.</w:t>
      </w:r>
    </w:p>
    <w:p w14:paraId="0D9BA104" w14:textId="6DE2CDF4"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 xml:space="preserve">Partnerships at the level of vocational educational institutions include involvement in the development and implementation of educational programs in the </w:t>
      </w:r>
      <w:r w:rsidR="00D7208D" w:rsidRPr="003A49B3">
        <w:rPr>
          <w:rFonts w:ascii="Sylfaen" w:hAnsi="Sylfaen"/>
          <w:color w:val="auto"/>
          <w:sz w:val="22"/>
          <w:szCs w:val="22"/>
          <w:lang w:val="en-US"/>
        </w:rPr>
        <w:t xml:space="preserve">direction </w:t>
      </w:r>
      <w:r w:rsidRPr="003A49B3">
        <w:rPr>
          <w:rFonts w:ascii="Sylfaen" w:hAnsi="Sylfaen"/>
          <w:color w:val="auto"/>
          <w:sz w:val="22"/>
          <w:szCs w:val="22"/>
          <w:lang w:val="en-US"/>
        </w:rPr>
        <w:t>of work-based learning. In addition, partner business organizations are often represented in the supervisory boards of institutions. The new initiative of the Ministry of Education, Science and Youth of Georgia, which envisages the introduction of participatory management models of vocational educational institutions, will significantly support the partnership at the level of vocational educational institutions.</w:t>
      </w:r>
    </w:p>
    <w:p w14:paraId="267CDD1D"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Vocational education governance developed through strategic reforms and international cooperation; The involvement of the private sector has helped to improve the quality and relevance of vocational education. Companies make a significant contribution to the development and implementation of educational programs, including short-term vocational training and retraining programs, which increase the relevance of programs to the demands of the private sector and the needs of the labor market (ETF, 2019).</w:t>
      </w:r>
    </w:p>
    <w:p w14:paraId="1F3B6007"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In this process, it is important to ensure the long-term sustainability of the partnership, to successfully implement policy initiatives based on the partnership, and to strengthen capacity, monitoring and evaluation mechanisms.</w:t>
      </w:r>
    </w:p>
    <w:p w14:paraId="77D95127" w14:textId="70639FAB"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addition to partnerships, the management of vocational education institutions varies </w:t>
      </w:r>
      <w:r w:rsidR="00EB5A0F" w:rsidRPr="003A49B3">
        <w:rPr>
          <w:rFonts w:ascii="Sylfaen" w:hAnsi="Sylfaen"/>
          <w:color w:val="auto"/>
          <w:sz w:val="22"/>
          <w:szCs w:val="22"/>
          <w:lang w:val="en-US"/>
        </w:rPr>
        <w:t>per</w:t>
      </w:r>
      <w:r w:rsidRPr="003A49B3">
        <w:rPr>
          <w:rFonts w:ascii="Sylfaen" w:hAnsi="Sylfaen"/>
          <w:color w:val="auto"/>
          <w:sz w:val="22"/>
          <w:szCs w:val="22"/>
          <w:lang w:val="en-US"/>
        </w:rPr>
        <w:t xml:space="preserve"> institutions, although management often lacks flexibility and innovation; Directors often try to use modern management approaches, but lack of resources and experience make this process difficult.</w:t>
      </w:r>
    </w:p>
    <w:p w14:paraId="670B4A77"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system of continuous professional development of vocational teachers is not developed at the level of institutions; Professional development opportunities for vocational education teachers and instructors are not systematized and standardized, which puts teachers and instructors with different qualifications in unequal conditions.</w:t>
      </w:r>
    </w:p>
    <w:p w14:paraId="37349677" w14:textId="66D397E9"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Along with the increase in the scope of the vocational education reform, the vocational education budget is also growing, which</w:t>
      </w:r>
      <w:r w:rsidR="009D5B43" w:rsidRPr="003A49B3">
        <w:rPr>
          <w:rFonts w:ascii="Sylfaen" w:hAnsi="Sylfaen"/>
          <w:color w:val="auto"/>
          <w:sz w:val="22"/>
          <w:szCs w:val="22"/>
          <w:lang w:val="en-US"/>
        </w:rPr>
        <w:t xml:space="preserve"> was</w:t>
      </w:r>
      <w:r w:rsidRPr="003A49B3">
        <w:rPr>
          <w:rFonts w:ascii="Sylfaen" w:hAnsi="Sylfaen"/>
          <w:color w:val="auto"/>
          <w:sz w:val="22"/>
          <w:szCs w:val="22"/>
          <w:lang w:val="en-US"/>
        </w:rPr>
        <w:t xml:space="preserve"> increased by 22% in 2017-2020. In 2023, the total budget for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amounted to 115.7 million GEL, and for 2024, 133.5 million GEL </w:t>
      </w:r>
      <w:r w:rsidR="001804F6" w:rsidRPr="003A49B3">
        <w:rPr>
          <w:rFonts w:ascii="Sylfaen" w:hAnsi="Sylfaen"/>
          <w:color w:val="auto"/>
          <w:sz w:val="22"/>
          <w:szCs w:val="22"/>
          <w:lang w:val="en-US"/>
        </w:rPr>
        <w:t>is allocated</w:t>
      </w:r>
      <w:r w:rsidRPr="003A49B3">
        <w:rPr>
          <w:rFonts w:ascii="Sylfaen" w:hAnsi="Sylfaen"/>
          <w:color w:val="auto"/>
          <w:sz w:val="22"/>
          <w:szCs w:val="22"/>
          <w:lang w:val="en-US"/>
        </w:rPr>
        <w:t>.</w:t>
      </w:r>
    </w:p>
    <w:p w14:paraId="23EA26AD" w14:textId="78E4DD01" w:rsidR="003B2835" w:rsidRPr="003A49B3" w:rsidRDefault="00CE3018"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 xml:space="preserve">Table 2. </w:t>
      </w:r>
      <w:r w:rsidR="00310A1B" w:rsidRPr="003A49B3">
        <w:rPr>
          <w:rFonts w:ascii="Sylfaen" w:hAnsi="Sylfaen"/>
          <w:b/>
          <w:bCs/>
          <w:color w:val="auto"/>
          <w:sz w:val="22"/>
          <w:szCs w:val="22"/>
          <w:lang w:val="en-US"/>
        </w:rPr>
        <w:t>Funding of</w:t>
      </w:r>
      <w:r w:rsidR="009D5B43" w:rsidRPr="003A49B3">
        <w:rPr>
          <w:rFonts w:ascii="Sylfaen" w:hAnsi="Sylfaen"/>
          <w:b/>
          <w:bCs/>
          <w:color w:val="auto"/>
          <w:sz w:val="22"/>
          <w:szCs w:val="22"/>
          <w:lang w:val="en-US"/>
        </w:rPr>
        <w:t xml:space="preserve"> vocational education</w:t>
      </w:r>
      <w:r w:rsidRPr="003A49B3">
        <w:rPr>
          <w:rFonts w:ascii="Sylfaen" w:hAnsi="Sylfaen"/>
          <w:b/>
          <w:bCs/>
          <w:color w:val="auto"/>
          <w:sz w:val="22"/>
          <w:szCs w:val="22"/>
          <w:lang w:val="en-US"/>
        </w:rPr>
        <w:t xml:space="preserve"> (million GEL)</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88"/>
        <w:gridCol w:w="1041"/>
        <w:gridCol w:w="1142"/>
        <w:gridCol w:w="1056"/>
      </w:tblGrid>
      <w:tr w:rsidR="00A90BD9" w:rsidRPr="003A49B3" w14:paraId="466A0038" w14:textId="77777777" w:rsidTr="00F91690">
        <w:tc>
          <w:tcPr>
            <w:tcW w:w="2239" w:type="dxa"/>
            <w:shd w:val="clear" w:color="auto" w:fill="FFFFFF" w:themeFill="background1"/>
          </w:tcPr>
          <w:p w14:paraId="68DA6E06" w14:textId="77777777" w:rsidR="003B2835" w:rsidRPr="003A49B3" w:rsidRDefault="003B2835" w:rsidP="00A90BD9">
            <w:pPr>
              <w:pStyle w:val="BodyText"/>
              <w:jc w:val="both"/>
              <w:rPr>
                <w:rFonts w:ascii="Sylfaen" w:hAnsi="Sylfaen"/>
                <w:color w:val="auto"/>
                <w:sz w:val="22"/>
                <w:szCs w:val="22"/>
                <w:lang w:val="en-US"/>
              </w:rPr>
            </w:pPr>
          </w:p>
        </w:tc>
        <w:tc>
          <w:tcPr>
            <w:tcW w:w="888" w:type="dxa"/>
            <w:shd w:val="clear" w:color="auto" w:fill="FFFFFF" w:themeFill="background1"/>
          </w:tcPr>
          <w:p w14:paraId="1EBBB858"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2020</w:t>
            </w:r>
          </w:p>
        </w:tc>
        <w:tc>
          <w:tcPr>
            <w:tcW w:w="1041" w:type="dxa"/>
            <w:shd w:val="clear" w:color="auto" w:fill="FFFFFF" w:themeFill="background1"/>
          </w:tcPr>
          <w:p w14:paraId="229BCB7B"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2021</w:t>
            </w:r>
          </w:p>
        </w:tc>
        <w:tc>
          <w:tcPr>
            <w:tcW w:w="1142" w:type="dxa"/>
            <w:shd w:val="clear" w:color="auto" w:fill="FFFFFF" w:themeFill="background1"/>
          </w:tcPr>
          <w:p w14:paraId="4DD9FA69"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2022</w:t>
            </w:r>
          </w:p>
        </w:tc>
        <w:tc>
          <w:tcPr>
            <w:tcW w:w="1056" w:type="dxa"/>
            <w:shd w:val="clear" w:color="auto" w:fill="FFFFFF" w:themeFill="background1"/>
          </w:tcPr>
          <w:p w14:paraId="3E6867FC"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2023</w:t>
            </w:r>
          </w:p>
        </w:tc>
      </w:tr>
      <w:tr w:rsidR="00A90BD9" w:rsidRPr="003A49B3" w14:paraId="0A977928" w14:textId="77777777" w:rsidTr="00F91690">
        <w:tc>
          <w:tcPr>
            <w:tcW w:w="2239" w:type="dxa"/>
            <w:shd w:val="clear" w:color="auto" w:fill="FFFFFF" w:themeFill="background1"/>
          </w:tcPr>
          <w:p w14:paraId="6B973DBB" w14:textId="496691A0" w:rsidR="003B2835" w:rsidRPr="003A49B3" w:rsidRDefault="00310A1B"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Funding of</w:t>
            </w:r>
            <w:r w:rsidR="009D5B43" w:rsidRPr="003A49B3">
              <w:rPr>
                <w:rFonts w:ascii="Sylfaen" w:hAnsi="Sylfaen" w:cs="Sylfaen"/>
                <w:color w:val="auto"/>
                <w:sz w:val="22"/>
                <w:szCs w:val="22"/>
                <w:lang w:val="en-US"/>
              </w:rPr>
              <w:t xml:space="preserve"> vocational education</w:t>
            </w:r>
            <w:r w:rsidR="003B2835" w:rsidRPr="003A49B3">
              <w:rPr>
                <w:rFonts w:ascii="Sylfaen" w:hAnsi="Sylfaen"/>
                <w:color w:val="auto"/>
                <w:sz w:val="22"/>
                <w:szCs w:val="22"/>
                <w:lang w:val="en-US"/>
              </w:rPr>
              <w:t xml:space="preserve"> </w:t>
            </w:r>
            <w:r w:rsidR="009D5B43" w:rsidRPr="003A49B3">
              <w:rPr>
                <w:rFonts w:ascii="Sylfaen" w:hAnsi="Sylfaen"/>
                <w:color w:val="auto"/>
                <w:sz w:val="22"/>
                <w:szCs w:val="22"/>
                <w:lang w:val="en-US"/>
              </w:rPr>
              <w:t>(total public expenses</w:t>
            </w:r>
            <w:r w:rsidR="003B2835" w:rsidRPr="003A49B3">
              <w:rPr>
                <w:rFonts w:ascii="Sylfaen" w:hAnsi="Sylfaen"/>
                <w:color w:val="auto"/>
                <w:sz w:val="22"/>
                <w:szCs w:val="22"/>
                <w:lang w:val="en-US"/>
              </w:rPr>
              <w:t>)</w:t>
            </w:r>
          </w:p>
        </w:tc>
        <w:tc>
          <w:tcPr>
            <w:tcW w:w="888" w:type="dxa"/>
            <w:shd w:val="clear" w:color="auto" w:fill="FFFFFF" w:themeFill="background1"/>
          </w:tcPr>
          <w:p w14:paraId="24282386"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64.4</w:t>
            </w:r>
          </w:p>
        </w:tc>
        <w:tc>
          <w:tcPr>
            <w:tcW w:w="1041" w:type="dxa"/>
            <w:shd w:val="clear" w:color="auto" w:fill="auto"/>
          </w:tcPr>
          <w:p w14:paraId="32E7976F"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66.2</w:t>
            </w:r>
          </w:p>
        </w:tc>
        <w:tc>
          <w:tcPr>
            <w:tcW w:w="1142" w:type="dxa"/>
            <w:shd w:val="clear" w:color="auto" w:fill="auto"/>
          </w:tcPr>
          <w:p w14:paraId="79A9494C"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92.6</w:t>
            </w:r>
          </w:p>
        </w:tc>
        <w:tc>
          <w:tcPr>
            <w:tcW w:w="1056" w:type="dxa"/>
            <w:shd w:val="clear" w:color="auto" w:fill="FFFFFF" w:themeFill="background1"/>
          </w:tcPr>
          <w:p w14:paraId="6E6DEFDA"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115.7</w:t>
            </w:r>
          </w:p>
        </w:tc>
      </w:tr>
    </w:tbl>
    <w:p w14:paraId="649B997A" w14:textId="77777777" w:rsidR="00CE3018" w:rsidRPr="003A49B3" w:rsidRDefault="00CE3018" w:rsidP="00A90BD9">
      <w:pPr>
        <w:pStyle w:val="BodyText"/>
        <w:jc w:val="both"/>
        <w:rPr>
          <w:rFonts w:ascii="Sylfaen" w:hAnsi="Sylfaen"/>
          <w:i/>
          <w:iCs/>
          <w:color w:val="auto"/>
          <w:sz w:val="22"/>
          <w:szCs w:val="22"/>
          <w:lang w:val="en-US"/>
        </w:rPr>
      </w:pPr>
      <w:r w:rsidRPr="003A49B3">
        <w:rPr>
          <w:rFonts w:ascii="Sylfaen" w:hAnsi="Sylfaen"/>
          <w:i/>
          <w:iCs/>
          <w:color w:val="auto"/>
          <w:sz w:val="22"/>
          <w:szCs w:val="22"/>
          <w:lang w:val="en-US"/>
        </w:rPr>
        <w:lastRenderedPageBreak/>
        <w:t>Source: Ministry of Education, Science and Youth of Georgia</w:t>
      </w:r>
    </w:p>
    <w:p w14:paraId="68CE51FB" w14:textId="41A2C7BC" w:rsidR="001804F6" w:rsidRPr="003A49B3" w:rsidRDefault="0005313C"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At present</w:t>
      </w:r>
      <w:r w:rsidR="00CE3018" w:rsidRPr="003A49B3">
        <w:rPr>
          <w:rFonts w:ascii="Sylfaen" w:hAnsi="Sylfaen"/>
          <w:color w:val="auto"/>
          <w:sz w:val="22"/>
          <w:szCs w:val="22"/>
          <w:lang w:val="en-US"/>
        </w:rPr>
        <w:t>, multifaceted information is available in the vocational education management information system, however, there is a need to improve the analytical processing of information and its use in the policy planning process.</w:t>
      </w:r>
    </w:p>
    <w:p w14:paraId="1CD556AF" w14:textId="77777777" w:rsidR="001804F6" w:rsidRPr="003A49B3" w:rsidRDefault="001804F6" w:rsidP="00A90BD9">
      <w:pPr>
        <w:pStyle w:val="BodyText"/>
        <w:jc w:val="both"/>
        <w:rPr>
          <w:rFonts w:ascii="Sylfaen" w:hAnsi="Sylfaen"/>
          <w:color w:val="auto"/>
          <w:sz w:val="22"/>
          <w:szCs w:val="22"/>
          <w:lang w:val="en-US"/>
        </w:rPr>
      </w:pPr>
    </w:p>
    <w:p w14:paraId="02768073" w14:textId="4E2C078A" w:rsidR="00CE3018" w:rsidRPr="003A49B3" w:rsidRDefault="00CE3018" w:rsidP="001C6C72">
      <w:pPr>
        <w:pStyle w:val="Heading2"/>
        <w:rPr>
          <w:lang w:val="en-US"/>
        </w:rPr>
      </w:pPr>
      <w:bookmarkStart w:id="6" w:name="_Toc180059144"/>
      <w:r w:rsidRPr="003A49B3">
        <w:rPr>
          <w:lang w:val="en-US"/>
        </w:rPr>
        <w:t>1.2. Access to and participation in vocational education</w:t>
      </w:r>
      <w:bookmarkEnd w:id="6"/>
    </w:p>
    <w:p w14:paraId="172A7639" w14:textId="0EB54E3E" w:rsidR="00CE3018" w:rsidRPr="003A49B3" w:rsidRDefault="001804F6"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Accessibility</w:t>
      </w:r>
      <w:r w:rsidR="002812F0" w:rsidRPr="003A49B3">
        <w:rPr>
          <w:rFonts w:ascii="Sylfaen" w:hAnsi="Sylfaen"/>
          <w:color w:val="auto"/>
          <w:sz w:val="22"/>
          <w:szCs w:val="22"/>
          <w:lang w:val="en-US"/>
        </w:rPr>
        <w:t xml:space="preserve"> </w:t>
      </w:r>
      <w:r w:rsidR="00CE3018" w:rsidRPr="003A49B3">
        <w:rPr>
          <w:rFonts w:ascii="Sylfaen" w:hAnsi="Sylfaen"/>
          <w:color w:val="auto"/>
          <w:sz w:val="22"/>
          <w:szCs w:val="22"/>
          <w:lang w:val="en-US"/>
        </w:rPr>
        <w:t xml:space="preserve">and participation in vocational education has been increasing in recent years, driven by the strengthening of the inclusive system and the expansion of opportunities for all citizens, regardless of their background or personal challenges. An inclusive approach to vocational education is </w:t>
      </w:r>
      <w:r w:rsidR="00310EEB" w:rsidRPr="003A49B3">
        <w:rPr>
          <w:rFonts w:ascii="Sylfaen" w:hAnsi="Sylfaen"/>
          <w:color w:val="auto"/>
          <w:sz w:val="22"/>
          <w:szCs w:val="22"/>
          <w:lang w:val="en-US"/>
        </w:rPr>
        <w:t xml:space="preserve">in line </w:t>
      </w:r>
      <w:r w:rsidR="00CE3018" w:rsidRPr="003A49B3">
        <w:rPr>
          <w:rFonts w:ascii="Sylfaen" w:hAnsi="Sylfaen"/>
          <w:color w:val="auto"/>
          <w:sz w:val="22"/>
          <w:szCs w:val="22"/>
          <w:lang w:val="en-US"/>
        </w:rPr>
        <w:t>with international</w:t>
      </w:r>
      <w:r w:rsidR="00310EEB" w:rsidRPr="003A49B3">
        <w:rPr>
          <w:rFonts w:ascii="Sylfaen" w:hAnsi="Sylfaen"/>
          <w:color w:val="auto"/>
          <w:sz w:val="22"/>
          <w:szCs w:val="22"/>
          <w:lang w:val="en-US"/>
        </w:rPr>
        <w:t xml:space="preserve"> standards and recommendations</w:t>
      </w:r>
      <w:r w:rsidR="00CE3018" w:rsidRPr="003A49B3">
        <w:rPr>
          <w:rFonts w:ascii="Sylfaen" w:hAnsi="Sylfaen"/>
          <w:color w:val="auto"/>
          <w:sz w:val="22"/>
          <w:szCs w:val="22"/>
          <w:lang w:val="en-US"/>
        </w:rPr>
        <w:t xml:space="preserve"> </w:t>
      </w:r>
      <w:r w:rsidR="001C6C72" w:rsidRPr="003A49B3">
        <w:rPr>
          <w:rFonts w:ascii="Sylfaen" w:hAnsi="Sylfaen"/>
          <w:color w:val="auto"/>
          <w:sz w:val="22"/>
          <w:szCs w:val="22"/>
          <w:lang w:val="en-US"/>
        </w:rPr>
        <w:t>including UNESCO,</w:t>
      </w:r>
      <w:r w:rsidR="00310EEB" w:rsidRPr="003A49B3">
        <w:rPr>
          <w:rFonts w:ascii="Sylfaen" w:hAnsi="Sylfaen"/>
          <w:color w:val="auto"/>
          <w:sz w:val="22"/>
          <w:szCs w:val="22"/>
          <w:lang w:val="en-US"/>
        </w:rPr>
        <w:t xml:space="preserve"> </w:t>
      </w:r>
      <w:r w:rsidR="00CE3018" w:rsidRPr="003A49B3">
        <w:rPr>
          <w:rFonts w:ascii="Sylfaen" w:hAnsi="Sylfaen"/>
          <w:color w:val="auto"/>
          <w:sz w:val="22"/>
          <w:szCs w:val="22"/>
          <w:lang w:val="en-US"/>
        </w:rPr>
        <w:t>which supports comprehensive strategies to make vocational education accessible to all (UNESCO, 2018).</w:t>
      </w:r>
      <w:r w:rsidR="001C6C72" w:rsidRPr="003A49B3">
        <w:rPr>
          <w:rFonts w:ascii="Sylfaen" w:hAnsi="Sylfaen"/>
          <w:color w:val="auto"/>
          <w:sz w:val="22"/>
          <w:szCs w:val="22"/>
          <w:lang w:val="en-US"/>
        </w:rPr>
        <w:t xml:space="preserve"> </w:t>
      </w:r>
    </w:p>
    <w:p w14:paraId="305C72BF" w14:textId="2614FCBA"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"Concept of Inclusive Vocational Education" was developed, which represents a strategic vision in the direction of creating the necessary political and legislative framework and implementing best practices to achieve inclusivity in the vocational and adult education system. The concept aims to ensure access to vocational education for all </w:t>
      </w:r>
      <w:r w:rsidR="00AF75B2" w:rsidRPr="003A49B3">
        <w:rPr>
          <w:rFonts w:ascii="Sylfaen" w:hAnsi="Sylfaen"/>
          <w:color w:val="auto"/>
          <w:sz w:val="22"/>
          <w:szCs w:val="22"/>
          <w:lang w:val="en-US"/>
        </w:rPr>
        <w:t xml:space="preserve">people </w:t>
      </w:r>
      <w:r w:rsidRPr="003A49B3">
        <w:rPr>
          <w:rFonts w:ascii="Sylfaen" w:hAnsi="Sylfaen"/>
          <w:color w:val="auto"/>
          <w:sz w:val="22"/>
          <w:szCs w:val="22"/>
          <w:lang w:val="en-US"/>
        </w:rPr>
        <w:t>with additional needs and vulnerable groups.</w:t>
      </w:r>
    </w:p>
    <w:p w14:paraId="65AACB06" w14:textId="77777777" w:rsidR="00CE3018" w:rsidRPr="003A49B3" w:rsidRDefault="00CE3018" w:rsidP="00A90BD9">
      <w:pPr>
        <w:pStyle w:val="BodyText"/>
        <w:jc w:val="both"/>
        <w:rPr>
          <w:rFonts w:ascii="Sylfaen" w:hAnsi="Sylfaen"/>
          <w:color w:val="auto"/>
          <w:sz w:val="22"/>
          <w:szCs w:val="22"/>
          <w:lang w:val="en-US"/>
        </w:rPr>
      </w:pPr>
    </w:p>
    <w:p w14:paraId="643B8383" w14:textId="0CE8E496" w:rsidR="00CE3018" w:rsidRPr="003A49B3" w:rsidRDefault="00CE3018" w:rsidP="001C6C72">
      <w:pPr>
        <w:pStyle w:val="Heading3"/>
        <w:rPr>
          <w:rFonts w:ascii="Sylfaen" w:hAnsi="Sylfaen"/>
          <w:lang w:val="en-US"/>
        </w:rPr>
      </w:pPr>
      <w:bookmarkStart w:id="7" w:name="_Toc180059145"/>
      <w:r w:rsidRPr="003A49B3">
        <w:rPr>
          <w:rFonts w:ascii="Sylfaen" w:hAnsi="Sylfaen"/>
          <w:lang w:val="en-US"/>
        </w:rPr>
        <w:t xml:space="preserve">1.2.1. Network of </w:t>
      </w:r>
      <w:r w:rsidR="009E283D" w:rsidRPr="003A49B3">
        <w:rPr>
          <w:rFonts w:ascii="Sylfaen" w:hAnsi="Sylfaen"/>
          <w:lang w:val="en-US"/>
        </w:rPr>
        <w:t>vocational education</w:t>
      </w:r>
      <w:r w:rsidRPr="003A49B3">
        <w:rPr>
          <w:rFonts w:ascii="Sylfaen" w:hAnsi="Sylfaen"/>
          <w:lang w:val="en-US"/>
        </w:rPr>
        <w:t>al institutions</w:t>
      </w:r>
      <w:bookmarkEnd w:id="7"/>
    </w:p>
    <w:p w14:paraId="5A312CBA"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Participation in vocational education is influenced, among other factors, by the availability of the geographic network of vocational education and its capacity at the regional or municipal level.</w:t>
      </w:r>
    </w:p>
    <w:p w14:paraId="2B8DCA3E" w14:textId="2AFCA7C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As of 2023, 76 educational institutions had the right to implement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programs.</w:t>
      </w:r>
      <w:r w:rsidR="001C6C72" w:rsidRPr="003A49B3">
        <w:rPr>
          <w:rFonts w:ascii="Sylfaen" w:hAnsi="Sylfaen"/>
          <w:color w:val="auto"/>
          <w:sz w:val="22"/>
          <w:szCs w:val="22"/>
          <w:lang w:val="en-US"/>
        </w:rPr>
        <w:t xml:space="preserve">  Out of these institutions, </w:t>
      </w:r>
      <w:r w:rsidRPr="003A49B3">
        <w:rPr>
          <w:rFonts w:ascii="Sylfaen" w:hAnsi="Sylfaen"/>
          <w:color w:val="auto"/>
          <w:sz w:val="22"/>
          <w:szCs w:val="22"/>
          <w:lang w:val="en-US"/>
        </w:rPr>
        <w:t>26 were state vocational educational institutions, 36 were private, 12 were higher educational institutions, and 2 were general educational institutions.</w:t>
      </w:r>
    </w:p>
    <w:p w14:paraId="79946ADC" w14:textId="7AB5006B"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Vocational education is becoming available in new locations. In 2023, this opportunity </w:t>
      </w:r>
      <w:r w:rsidR="001C6C72" w:rsidRPr="003A49B3">
        <w:rPr>
          <w:rFonts w:ascii="Sylfaen" w:hAnsi="Sylfaen"/>
          <w:color w:val="auto"/>
          <w:sz w:val="22"/>
          <w:szCs w:val="22"/>
          <w:lang w:val="en-US"/>
        </w:rPr>
        <w:t>was created</w:t>
      </w:r>
      <w:r w:rsidRPr="003A49B3">
        <w:rPr>
          <w:rFonts w:ascii="Sylfaen" w:hAnsi="Sylfaen"/>
          <w:color w:val="auto"/>
          <w:sz w:val="22"/>
          <w:szCs w:val="22"/>
          <w:lang w:val="en-US"/>
        </w:rPr>
        <w:t xml:space="preserve"> at the Lanchkhuti training base of </w:t>
      </w:r>
      <w:r w:rsidR="001C6C72" w:rsidRPr="003A49B3">
        <w:rPr>
          <w:rFonts w:ascii="Sylfaen" w:hAnsi="Sylfaen"/>
          <w:color w:val="auto"/>
          <w:sz w:val="22"/>
          <w:szCs w:val="22"/>
          <w:lang w:val="en-US"/>
        </w:rPr>
        <w:t>N(N)LE</w:t>
      </w:r>
      <w:r w:rsidRPr="003A49B3">
        <w:rPr>
          <w:rFonts w:ascii="Sylfaen" w:hAnsi="Sylfaen"/>
          <w:color w:val="auto"/>
          <w:sz w:val="22"/>
          <w:szCs w:val="22"/>
          <w:lang w:val="en-US"/>
        </w:rPr>
        <w:t xml:space="preserve"> College "Horizonti", with the support of the Ministry, work is underway for the authorization process in Khashuri and Tskaltubo colleges, the rehabilitation of the training base of the Samtskhe-Javakheti State University was completed in Akhalkalaki.</w:t>
      </w:r>
    </w:p>
    <w:p w14:paraId="4DD47EEB" w14:textId="7E8D0129" w:rsidR="00CE3018" w:rsidRPr="003A49B3" w:rsidRDefault="00983FE6" w:rsidP="00A90BD9">
      <w:pPr>
        <w:pStyle w:val="BodyText"/>
        <w:jc w:val="both"/>
        <w:rPr>
          <w:rFonts w:ascii="Sylfaen" w:hAnsi="Sylfaen"/>
          <w:color w:val="auto"/>
          <w:sz w:val="22"/>
          <w:szCs w:val="22"/>
          <w:lang w:val="en-US"/>
        </w:rPr>
      </w:pPr>
      <w:bookmarkStart w:id="8" w:name="_Hlk179291849"/>
      <w:r w:rsidRPr="003A49B3">
        <w:rPr>
          <w:rFonts w:ascii="Sylfaen" w:hAnsi="Sylfaen"/>
          <w:color w:val="auto"/>
          <w:sz w:val="22"/>
          <w:szCs w:val="22"/>
          <w:lang w:val="en-US"/>
        </w:rPr>
        <w:t>In Tbilisi, w</w:t>
      </w:r>
      <w:r w:rsidR="00CE3018" w:rsidRPr="003A49B3">
        <w:rPr>
          <w:rFonts w:ascii="Sylfaen" w:hAnsi="Sylfaen"/>
          <w:color w:val="auto"/>
          <w:sz w:val="22"/>
          <w:szCs w:val="22"/>
          <w:lang w:val="en-US"/>
        </w:rPr>
        <w:t xml:space="preserve">ith the support of the German government, </w:t>
      </w:r>
      <w:r w:rsidR="002812F0" w:rsidRPr="003A49B3">
        <w:rPr>
          <w:rFonts w:ascii="Sylfaen" w:hAnsi="Sylfaen"/>
          <w:color w:val="auto"/>
          <w:sz w:val="22"/>
          <w:szCs w:val="22"/>
          <w:lang w:val="en-US"/>
        </w:rPr>
        <w:t xml:space="preserve">the </w:t>
      </w:r>
      <w:r w:rsidR="007537A6" w:rsidRPr="003A49B3">
        <w:rPr>
          <w:rFonts w:ascii="Sylfaen" w:hAnsi="Sylfaen"/>
          <w:color w:val="auto"/>
          <w:sz w:val="22"/>
          <w:szCs w:val="22"/>
          <w:lang w:val="en-US"/>
        </w:rPr>
        <w:t xml:space="preserve">development of </w:t>
      </w:r>
      <w:r w:rsidR="001C6C72" w:rsidRPr="003A49B3">
        <w:rPr>
          <w:rFonts w:ascii="Sylfaen" w:hAnsi="Sylfaen"/>
          <w:color w:val="auto"/>
          <w:sz w:val="22"/>
          <w:szCs w:val="22"/>
          <w:lang w:val="en-US"/>
        </w:rPr>
        <w:t xml:space="preserve">"Center of Excellence" </w:t>
      </w:r>
      <w:r w:rsidR="002812F0" w:rsidRPr="003A49B3">
        <w:rPr>
          <w:rFonts w:ascii="Sylfaen" w:hAnsi="Sylfaen"/>
          <w:color w:val="auto"/>
          <w:sz w:val="22"/>
          <w:szCs w:val="22"/>
          <w:lang w:val="en-US"/>
        </w:rPr>
        <w:t xml:space="preserve">for </w:t>
      </w:r>
      <w:r w:rsidR="00CE3018" w:rsidRPr="003A49B3">
        <w:rPr>
          <w:rFonts w:ascii="Sylfaen" w:hAnsi="Sylfaen"/>
          <w:color w:val="auto"/>
          <w:sz w:val="22"/>
          <w:szCs w:val="22"/>
          <w:lang w:val="en-US"/>
        </w:rPr>
        <w:t>transport/logistics and construction</w:t>
      </w:r>
      <w:r w:rsidR="001C6C72" w:rsidRPr="003A49B3">
        <w:rPr>
          <w:rFonts w:ascii="Sylfaen" w:hAnsi="Sylfaen"/>
          <w:color w:val="auto"/>
          <w:sz w:val="22"/>
          <w:szCs w:val="22"/>
          <w:lang w:val="en-US"/>
        </w:rPr>
        <w:t xml:space="preserve"> </w:t>
      </w:r>
      <w:r w:rsidR="002812F0" w:rsidRPr="003A49B3">
        <w:rPr>
          <w:rFonts w:ascii="Sylfaen" w:hAnsi="Sylfaen"/>
          <w:color w:val="auto"/>
          <w:sz w:val="22"/>
          <w:szCs w:val="22"/>
          <w:lang w:val="en-US"/>
        </w:rPr>
        <w:t>is in progress</w:t>
      </w:r>
      <w:r w:rsidR="00CE3018" w:rsidRPr="003A49B3">
        <w:rPr>
          <w:rFonts w:ascii="Sylfaen" w:hAnsi="Sylfaen"/>
          <w:color w:val="auto"/>
          <w:sz w:val="22"/>
          <w:szCs w:val="22"/>
          <w:lang w:val="en-US"/>
        </w:rPr>
        <w:t xml:space="preserve">. </w:t>
      </w:r>
    </w:p>
    <w:bookmarkEnd w:id="8"/>
    <w:p w14:paraId="6C15E718"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Student dormitory is available in 7 educational institutions.</w:t>
      </w:r>
    </w:p>
    <w:p w14:paraId="1F4F68E0" w14:textId="0B4545D6"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 xml:space="preserve">Vocational education programs are available in all ten regions and 36 municipalities (including Tbilisi). In 2023, 73 institutions implementing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programs announced admission to modular programs, </w:t>
      </w:r>
      <w:r w:rsidR="002361EB" w:rsidRPr="003A49B3">
        <w:rPr>
          <w:rFonts w:ascii="Sylfaen" w:hAnsi="Sylfaen"/>
          <w:color w:val="auto"/>
          <w:sz w:val="22"/>
          <w:szCs w:val="22"/>
          <w:lang w:val="en-US"/>
        </w:rPr>
        <w:t>out of</w:t>
      </w:r>
      <w:r w:rsidR="001C6C72" w:rsidRPr="003A49B3">
        <w:rPr>
          <w:rFonts w:ascii="Sylfaen" w:hAnsi="Sylfaen"/>
          <w:color w:val="auto"/>
          <w:sz w:val="22"/>
          <w:szCs w:val="22"/>
          <w:lang w:val="en-US"/>
        </w:rPr>
        <w:t xml:space="preserve"> </w:t>
      </w:r>
      <w:r w:rsidRPr="003A49B3">
        <w:rPr>
          <w:rFonts w:ascii="Sylfaen" w:hAnsi="Sylfaen"/>
          <w:color w:val="auto"/>
          <w:sz w:val="22"/>
          <w:szCs w:val="22"/>
          <w:lang w:val="en-US"/>
        </w:rPr>
        <w:t xml:space="preserve">which 60 were vocational educational institutions, 11 were higher educational institutions, and 2 were general educational institutions. In addition, 73 institutions announced admission to </w:t>
      </w:r>
      <w:r w:rsidR="001C6C72" w:rsidRPr="003A49B3">
        <w:rPr>
          <w:rFonts w:ascii="Sylfaen" w:hAnsi="Sylfaen"/>
          <w:color w:val="auto"/>
          <w:sz w:val="22"/>
          <w:szCs w:val="22"/>
          <w:lang w:val="en-US"/>
        </w:rPr>
        <w:t>vocational</w:t>
      </w:r>
      <w:r w:rsidRPr="003A49B3">
        <w:rPr>
          <w:rFonts w:ascii="Sylfaen" w:hAnsi="Sylfaen"/>
          <w:color w:val="auto"/>
          <w:sz w:val="22"/>
          <w:szCs w:val="22"/>
          <w:lang w:val="en-US"/>
        </w:rPr>
        <w:t xml:space="preserve"> training and </w:t>
      </w:r>
      <w:r w:rsidR="001C6C72" w:rsidRPr="003A49B3">
        <w:rPr>
          <w:rFonts w:ascii="Sylfaen" w:hAnsi="Sylfaen"/>
          <w:color w:val="auto"/>
          <w:sz w:val="22"/>
          <w:szCs w:val="22"/>
          <w:lang w:val="en-US"/>
        </w:rPr>
        <w:t>vocational</w:t>
      </w:r>
      <w:r w:rsidR="00F13CC0" w:rsidRPr="003A49B3">
        <w:rPr>
          <w:rFonts w:ascii="Sylfaen" w:hAnsi="Sylfaen"/>
          <w:color w:val="auto"/>
          <w:sz w:val="22"/>
          <w:szCs w:val="22"/>
          <w:lang w:val="en-US"/>
        </w:rPr>
        <w:t xml:space="preserve"> </w:t>
      </w:r>
      <w:r w:rsidRPr="003A49B3">
        <w:rPr>
          <w:rFonts w:ascii="Sylfaen" w:hAnsi="Sylfaen"/>
          <w:color w:val="auto"/>
          <w:sz w:val="22"/>
          <w:szCs w:val="22"/>
          <w:lang w:val="en-US"/>
        </w:rPr>
        <w:t>retraining programs</w:t>
      </w:r>
      <w:r w:rsidR="002361EB" w:rsidRPr="003A49B3">
        <w:rPr>
          <w:rFonts w:ascii="Sylfaen" w:hAnsi="Sylfaen"/>
          <w:color w:val="auto"/>
          <w:sz w:val="22"/>
          <w:szCs w:val="22"/>
          <w:lang w:val="en-US"/>
        </w:rPr>
        <w:t>,</w:t>
      </w:r>
      <w:r w:rsidRPr="003A49B3">
        <w:rPr>
          <w:rFonts w:ascii="Sylfaen" w:hAnsi="Sylfaen"/>
          <w:color w:val="auto"/>
          <w:sz w:val="22"/>
          <w:szCs w:val="22"/>
          <w:lang w:val="en-US"/>
        </w:rPr>
        <w:t xml:space="preserve"> </w:t>
      </w:r>
      <w:r w:rsidR="007537A6" w:rsidRPr="003A49B3">
        <w:rPr>
          <w:rFonts w:ascii="Sylfaen" w:hAnsi="Sylfaen"/>
          <w:color w:val="auto"/>
          <w:sz w:val="22"/>
          <w:szCs w:val="22"/>
          <w:lang w:val="en-US"/>
        </w:rPr>
        <w:t>o</w:t>
      </w:r>
      <w:r w:rsidR="002361EB" w:rsidRPr="003A49B3">
        <w:rPr>
          <w:rFonts w:ascii="Sylfaen" w:hAnsi="Sylfaen"/>
          <w:color w:val="auto"/>
          <w:sz w:val="22"/>
          <w:szCs w:val="22"/>
          <w:lang w:val="en-US"/>
        </w:rPr>
        <w:t>ut of</w:t>
      </w:r>
      <w:r w:rsidRPr="003A49B3">
        <w:rPr>
          <w:rFonts w:ascii="Sylfaen" w:hAnsi="Sylfaen"/>
          <w:color w:val="auto"/>
          <w:sz w:val="22"/>
          <w:szCs w:val="22"/>
          <w:lang w:val="en-US"/>
        </w:rPr>
        <w:t xml:space="preserve"> which </w:t>
      </w:r>
      <w:r w:rsidR="001C6C72" w:rsidRPr="003A49B3">
        <w:rPr>
          <w:rFonts w:ascii="Sylfaen" w:hAnsi="Sylfaen"/>
          <w:color w:val="auto"/>
          <w:sz w:val="22"/>
          <w:szCs w:val="22"/>
          <w:lang w:val="en-US"/>
        </w:rPr>
        <w:t>44</w:t>
      </w:r>
      <w:r w:rsidRPr="003A49B3">
        <w:rPr>
          <w:rFonts w:ascii="Sylfaen" w:hAnsi="Sylfaen"/>
          <w:color w:val="auto"/>
          <w:sz w:val="22"/>
          <w:szCs w:val="22"/>
          <w:lang w:val="en-US"/>
        </w:rPr>
        <w:t xml:space="preserve"> were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institutions,</w:t>
      </w:r>
      <w:r w:rsidR="001C6C72" w:rsidRPr="003A49B3">
        <w:rPr>
          <w:rFonts w:ascii="Sylfaen" w:hAnsi="Sylfaen"/>
          <w:color w:val="auto"/>
          <w:sz w:val="22"/>
          <w:szCs w:val="22"/>
          <w:lang w:val="en-US"/>
        </w:rPr>
        <w:t xml:space="preserve"> 9</w:t>
      </w:r>
      <w:r w:rsidR="007537A6" w:rsidRPr="003A49B3">
        <w:rPr>
          <w:rFonts w:ascii="Sylfaen" w:hAnsi="Sylfaen"/>
          <w:color w:val="auto"/>
          <w:sz w:val="22"/>
          <w:szCs w:val="22"/>
          <w:lang w:val="en-US"/>
        </w:rPr>
        <w:t xml:space="preserve"> </w:t>
      </w:r>
      <w:r w:rsidR="001C6C72" w:rsidRPr="003A49B3">
        <w:rPr>
          <w:rFonts w:ascii="Sylfaen" w:hAnsi="Sylfaen"/>
          <w:color w:val="auto"/>
          <w:sz w:val="22"/>
          <w:szCs w:val="22"/>
          <w:lang w:val="en-US"/>
        </w:rPr>
        <w:t>-</w:t>
      </w:r>
      <w:r w:rsidRPr="003A49B3">
        <w:rPr>
          <w:rFonts w:ascii="Sylfaen" w:hAnsi="Sylfaen"/>
          <w:color w:val="auto"/>
          <w:sz w:val="22"/>
          <w:szCs w:val="22"/>
          <w:lang w:val="en-US"/>
        </w:rPr>
        <w:t xml:space="preserve"> higher educational institution</w:t>
      </w:r>
      <w:r w:rsidR="001C6C72" w:rsidRPr="003A49B3">
        <w:rPr>
          <w:rFonts w:ascii="Sylfaen" w:hAnsi="Sylfaen"/>
          <w:color w:val="auto"/>
          <w:sz w:val="22"/>
          <w:szCs w:val="22"/>
          <w:lang w:val="en-US"/>
        </w:rPr>
        <w:t>s</w:t>
      </w:r>
      <w:r w:rsidRPr="003A49B3">
        <w:rPr>
          <w:rFonts w:ascii="Sylfaen" w:hAnsi="Sylfaen"/>
          <w:color w:val="auto"/>
          <w:sz w:val="22"/>
          <w:szCs w:val="22"/>
          <w:lang w:val="en-US"/>
        </w:rPr>
        <w:t xml:space="preserve">, </w:t>
      </w:r>
      <w:r w:rsidR="001C6C72" w:rsidRPr="003A49B3">
        <w:rPr>
          <w:rFonts w:ascii="Sylfaen" w:hAnsi="Sylfaen"/>
          <w:color w:val="auto"/>
          <w:sz w:val="22"/>
          <w:szCs w:val="22"/>
          <w:lang w:val="en-US"/>
        </w:rPr>
        <w:t>1</w:t>
      </w:r>
      <w:r w:rsidR="007537A6" w:rsidRPr="003A49B3">
        <w:rPr>
          <w:rFonts w:ascii="Sylfaen" w:hAnsi="Sylfaen"/>
          <w:color w:val="auto"/>
          <w:sz w:val="22"/>
          <w:szCs w:val="22"/>
          <w:lang w:val="en-US"/>
        </w:rPr>
        <w:t xml:space="preserve"> </w:t>
      </w:r>
      <w:r w:rsidR="001C6C72" w:rsidRPr="003A49B3">
        <w:rPr>
          <w:rFonts w:ascii="Sylfaen" w:hAnsi="Sylfaen"/>
          <w:color w:val="auto"/>
          <w:sz w:val="22"/>
          <w:szCs w:val="22"/>
          <w:lang w:val="en-US"/>
        </w:rPr>
        <w:t xml:space="preserve">- </w:t>
      </w:r>
      <w:r w:rsidRPr="003A49B3">
        <w:rPr>
          <w:rFonts w:ascii="Sylfaen" w:hAnsi="Sylfaen"/>
          <w:color w:val="auto"/>
          <w:sz w:val="22"/>
          <w:szCs w:val="22"/>
          <w:lang w:val="en-US"/>
        </w:rPr>
        <w:t>general educational institutions</w:t>
      </w:r>
      <w:r w:rsidR="001C6C72" w:rsidRPr="003A49B3">
        <w:rPr>
          <w:rFonts w:ascii="Sylfaen" w:hAnsi="Sylfaen"/>
          <w:color w:val="auto"/>
          <w:sz w:val="22"/>
          <w:szCs w:val="22"/>
          <w:lang w:val="en-US"/>
        </w:rPr>
        <w:t>,</w:t>
      </w:r>
      <w:r w:rsidRPr="003A49B3">
        <w:rPr>
          <w:rFonts w:ascii="Sylfaen" w:hAnsi="Sylfaen"/>
          <w:color w:val="auto"/>
          <w:sz w:val="22"/>
          <w:szCs w:val="22"/>
          <w:lang w:val="en-US"/>
        </w:rPr>
        <w:t xml:space="preserve"> and </w:t>
      </w:r>
      <w:r w:rsidR="001C6C72" w:rsidRPr="003A49B3">
        <w:rPr>
          <w:rFonts w:ascii="Sylfaen" w:hAnsi="Sylfaen"/>
          <w:color w:val="auto"/>
          <w:sz w:val="22"/>
          <w:szCs w:val="22"/>
          <w:lang w:val="en-US"/>
        </w:rPr>
        <w:t>22 -</w:t>
      </w:r>
      <w:r w:rsidR="007537A6" w:rsidRPr="003A49B3">
        <w:rPr>
          <w:rFonts w:ascii="Sylfaen" w:hAnsi="Sylfaen"/>
          <w:color w:val="auto"/>
          <w:sz w:val="22"/>
          <w:szCs w:val="22"/>
          <w:lang w:val="en-US"/>
        </w:rPr>
        <w:t xml:space="preserve"> </w:t>
      </w:r>
      <w:r w:rsidRPr="003A49B3">
        <w:rPr>
          <w:rFonts w:ascii="Sylfaen" w:hAnsi="Sylfaen"/>
          <w:color w:val="auto"/>
          <w:sz w:val="22"/>
          <w:szCs w:val="22"/>
          <w:lang w:val="en-US"/>
        </w:rPr>
        <w:t>non-educational legal entities.</w:t>
      </w:r>
    </w:p>
    <w:p w14:paraId="4477153E" w14:textId="40DCE4C8"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As of 2023, more than 500 </w:t>
      </w:r>
      <w:r w:rsidR="001C6C72"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training and </w:t>
      </w:r>
      <w:r w:rsidR="001C6C72" w:rsidRPr="003A49B3">
        <w:rPr>
          <w:rFonts w:ascii="Sylfaen" w:hAnsi="Sylfaen"/>
          <w:color w:val="auto"/>
          <w:sz w:val="22"/>
          <w:szCs w:val="22"/>
          <w:lang w:val="en-US"/>
        </w:rPr>
        <w:t xml:space="preserve">vocational </w:t>
      </w:r>
      <w:r w:rsidRPr="003A49B3">
        <w:rPr>
          <w:rFonts w:ascii="Sylfaen" w:hAnsi="Sylfaen"/>
          <w:color w:val="auto"/>
          <w:sz w:val="22"/>
          <w:szCs w:val="22"/>
          <w:lang w:val="en-US"/>
        </w:rPr>
        <w:t>retraining programs were available to anyone.</w:t>
      </w:r>
    </w:p>
    <w:p w14:paraId="6F9BE291" w14:textId="1B8F2AA9"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2020, the introduction of integrated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programs began, which implies the integration of the learning results of the secondary level of general education into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programs. </w:t>
      </w:r>
      <w:r w:rsidR="00F13CC0" w:rsidRPr="003A49B3">
        <w:rPr>
          <w:rFonts w:ascii="Sylfaen" w:hAnsi="Sylfaen"/>
          <w:color w:val="auto"/>
          <w:sz w:val="22"/>
          <w:szCs w:val="22"/>
          <w:lang w:val="en-US"/>
        </w:rPr>
        <w:t>I</w:t>
      </w:r>
      <w:r w:rsidRPr="003A49B3">
        <w:rPr>
          <w:rFonts w:ascii="Sylfaen" w:hAnsi="Sylfaen"/>
          <w:color w:val="auto"/>
          <w:sz w:val="22"/>
          <w:szCs w:val="22"/>
          <w:lang w:val="en-US"/>
        </w:rPr>
        <w:t xml:space="preserve">ntegrated programs </w:t>
      </w:r>
      <w:r w:rsidR="00F13CC0" w:rsidRPr="003A49B3">
        <w:rPr>
          <w:rFonts w:ascii="Sylfaen" w:hAnsi="Sylfaen"/>
          <w:color w:val="auto"/>
          <w:sz w:val="22"/>
          <w:szCs w:val="22"/>
          <w:lang w:val="en-US"/>
        </w:rPr>
        <w:t>are</w:t>
      </w:r>
      <w:r w:rsidRPr="003A49B3">
        <w:rPr>
          <w:rFonts w:ascii="Sylfaen" w:hAnsi="Sylfaen"/>
          <w:color w:val="auto"/>
          <w:sz w:val="22"/>
          <w:szCs w:val="22"/>
          <w:lang w:val="en-US"/>
        </w:rPr>
        <w:t xml:space="preserve"> available in almost all regions of Georgia. As of 2023, 91 integrated programs were implemented in the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system</w:t>
      </w:r>
      <w:r w:rsidR="001C6C72" w:rsidRPr="003A49B3">
        <w:rPr>
          <w:rFonts w:ascii="Sylfaen" w:hAnsi="Sylfaen"/>
          <w:color w:val="auto"/>
          <w:sz w:val="22"/>
          <w:szCs w:val="22"/>
          <w:lang w:val="en-US"/>
        </w:rPr>
        <w:t>.</w:t>
      </w:r>
    </w:p>
    <w:p w14:paraId="4D492EBB" w14:textId="5E645C6D"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There are career counseling services in all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however, it should be taken into account that updated information about the labor market and educational opportunities </w:t>
      </w:r>
      <w:r w:rsidR="00310A1B" w:rsidRPr="003A49B3">
        <w:rPr>
          <w:rFonts w:ascii="Sylfaen" w:hAnsi="Sylfaen"/>
          <w:color w:val="auto"/>
          <w:sz w:val="22"/>
          <w:szCs w:val="22"/>
          <w:lang w:val="en-US"/>
        </w:rPr>
        <w:t xml:space="preserve">that would help interested persons to make an informed decision </w:t>
      </w:r>
      <w:r w:rsidRPr="003A49B3">
        <w:rPr>
          <w:rFonts w:ascii="Sylfaen" w:hAnsi="Sylfaen"/>
          <w:color w:val="auto"/>
          <w:sz w:val="22"/>
          <w:szCs w:val="22"/>
          <w:lang w:val="en-US"/>
        </w:rPr>
        <w:t xml:space="preserve">is less available to </w:t>
      </w:r>
      <w:r w:rsidR="00310A1B" w:rsidRPr="003A49B3">
        <w:rPr>
          <w:rFonts w:ascii="Sylfaen" w:hAnsi="Sylfaen"/>
          <w:color w:val="auto"/>
          <w:sz w:val="22"/>
          <w:szCs w:val="22"/>
          <w:lang w:val="en-US"/>
        </w:rPr>
        <w:t>them</w:t>
      </w:r>
      <w:r w:rsidRPr="003A49B3">
        <w:rPr>
          <w:rFonts w:ascii="Sylfaen" w:hAnsi="Sylfaen"/>
          <w:color w:val="auto"/>
          <w:sz w:val="22"/>
          <w:szCs w:val="22"/>
          <w:lang w:val="en-US"/>
        </w:rPr>
        <w:t xml:space="preserve">; </w:t>
      </w:r>
      <w:r w:rsidR="00983FE6" w:rsidRPr="003A49B3">
        <w:rPr>
          <w:rFonts w:ascii="Sylfaen" w:hAnsi="Sylfaen"/>
          <w:color w:val="auto"/>
          <w:sz w:val="22"/>
          <w:szCs w:val="22"/>
          <w:lang w:val="en-US"/>
        </w:rPr>
        <w:t xml:space="preserve">the </w:t>
      </w:r>
      <w:r w:rsidRPr="003A49B3">
        <w:rPr>
          <w:rFonts w:ascii="Sylfaen" w:hAnsi="Sylfaen"/>
          <w:color w:val="auto"/>
          <w:sz w:val="22"/>
          <w:szCs w:val="22"/>
          <w:lang w:val="en-US"/>
        </w:rPr>
        <w:t>technologies in the process of collecting and disseminating career information. Diverse student services need to be developed.</w:t>
      </w:r>
    </w:p>
    <w:p w14:paraId="12EA2EB3" w14:textId="77777777" w:rsidR="00CE3018" w:rsidRPr="003A49B3" w:rsidRDefault="00CE3018" w:rsidP="00A90BD9">
      <w:pPr>
        <w:pStyle w:val="BodyText"/>
        <w:jc w:val="both"/>
        <w:rPr>
          <w:rFonts w:ascii="Sylfaen" w:hAnsi="Sylfaen"/>
          <w:color w:val="auto"/>
          <w:sz w:val="22"/>
          <w:szCs w:val="22"/>
          <w:lang w:val="en-US"/>
        </w:rPr>
      </w:pPr>
    </w:p>
    <w:p w14:paraId="3D0E33E3" w14:textId="77777777" w:rsidR="00CE3018" w:rsidRPr="003A49B3" w:rsidRDefault="00CE3018" w:rsidP="00ED17B2">
      <w:pPr>
        <w:pStyle w:val="Heading3"/>
        <w:rPr>
          <w:rFonts w:ascii="Sylfaen" w:hAnsi="Sylfaen"/>
          <w:lang w:val="en-US"/>
        </w:rPr>
      </w:pPr>
      <w:bookmarkStart w:id="9" w:name="_Toc180059146"/>
      <w:r w:rsidRPr="003A49B3">
        <w:rPr>
          <w:rFonts w:ascii="Sylfaen" w:hAnsi="Sylfaen"/>
          <w:lang w:val="en-US"/>
        </w:rPr>
        <w:t>1.2.2. Enrollment, dropout, and completion rates in vocational education</w:t>
      </w:r>
      <w:bookmarkEnd w:id="9"/>
    </w:p>
    <w:p w14:paraId="64E96168" w14:textId="0AB23DE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In 2018-2019, the dynamics of those registered for vocational education programs was decreasing, however, public interest in vocational education has increased significantly in recent years, which is evidenced by the growing number of persons registered for vocational education programs: in 2023, the number of places announced for vocational education programs increased and reached 17</w:t>
      </w:r>
      <w:r w:rsidR="0087532B" w:rsidRPr="003A49B3">
        <w:rPr>
          <w:rFonts w:ascii="Sylfaen" w:hAnsi="Sylfaen"/>
          <w:color w:val="auto"/>
          <w:sz w:val="22"/>
          <w:szCs w:val="22"/>
          <w:lang w:val="en-US"/>
        </w:rPr>
        <w:t>,</w:t>
      </w:r>
      <w:r w:rsidRPr="003A49B3">
        <w:rPr>
          <w:rFonts w:ascii="Sylfaen" w:hAnsi="Sylfaen"/>
          <w:color w:val="auto"/>
          <w:sz w:val="22"/>
          <w:szCs w:val="22"/>
          <w:lang w:val="en-US"/>
        </w:rPr>
        <w:t>700, which is 15% more</w:t>
      </w:r>
      <w:r w:rsidR="0087532B" w:rsidRPr="003A49B3">
        <w:rPr>
          <w:rFonts w:ascii="Sylfaen" w:hAnsi="Sylfaen"/>
          <w:color w:val="auto"/>
          <w:sz w:val="22"/>
          <w:szCs w:val="22"/>
          <w:lang w:val="en-US"/>
        </w:rPr>
        <w:t>,</w:t>
      </w:r>
      <w:r w:rsidRPr="003A49B3">
        <w:rPr>
          <w:rFonts w:ascii="Sylfaen" w:hAnsi="Sylfaen"/>
          <w:color w:val="auto"/>
          <w:sz w:val="22"/>
          <w:szCs w:val="22"/>
          <w:lang w:val="en-US"/>
        </w:rPr>
        <w:t xml:space="preserve"> compared to the previous year.</w:t>
      </w:r>
    </w:p>
    <w:p w14:paraId="023FD261" w14:textId="238FC594" w:rsidR="003B2835" w:rsidRPr="003A49B3" w:rsidRDefault="00CE3018"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 xml:space="preserve">Table 3. Number of announced places and registered persons for </w:t>
      </w:r>
      <w:r w:rsidR="009E283D" w:rsidRPr="003A49B3">
        <w:rPr>
          <w:rFonts w:ascii="Sylfaen" w:hAnsi="Sylfaen"/>
          <w:b/>
          <w:bCs/>
          <w:color w:val="auto"/>
          <w:sz w:val="22"/>
          <w:szCs w:val="22"/>
          <w:lang w:val="en-US"/>
        </w:rPr>
        <w:t>vocational education</w:t>
      </w:r>
      <w:r w:rsidRPr="003A49B3">
        <w:rPr>
          <w:rFonts w:ascii="Sylfaen" w:hAnsi="Sylfaen"/>
          <w:b/>
          <w:bCs/>
          <w:color w:val="auto"/>
          <w:sz w:val="22"/>
          <w:szCs w:val="22"/>
          <w:lang w:val="en-US"/>
        </w:rPr>
        <w:t xml:space="preserve"> 2020-2023</w:t>
      </w:r>
    </w:p>
    <w:tbl>
      <w:tblPr>
        <w:tblStyle w:val="TableGrid"/>
        <w:tblW w:w="0" w:type="auto"/>
        <w:tblLook w:val="04A0" w:firstRow="1" w:lastRow="0" w:firstColumn="1" w:lastColumn="0" w:noHBand="0" w:noVBand="1"/>
      </w:tblPr>
      <w:tblGrid>
        <w:gridCol w:w="2792"/>
        <w:gridCol w:w="1581"/>
        <w:gridCol w:w="1629"/>
        <w:gridCol w:w="1674"/>
        <w:gridCol w:w="1674"/>
      </w:tblGrid>
      <w:tr w:rsidR="00A90BD9" w:rsidRPr="003A49B3" w14:paraId="36151E4F" w14:textId="77777777" w:rsidTr="00F91690">
        <w:tc>
          <w:tcPr>
            <w:tcW w:w="2835" w:type="dxa"/>
          </w:tcPr>
          <w:p w14:paraId="65768D4E" w14:textId="77777777" w:rsidR="003B2835" w:rsidRPr="003A49B3" w:rsidRDefault="003B2835" w:rsidP="00A90BD9">
            <w:pPr>
              <w:pStyle w:val="BodyText"/>
              <w:jc w:val="both"/>
              <w:rPr>
                <w:rFonts w:ascii="Sylfaen" w:hAnsi="Sylfaen"/>
                <w:color w:val="auto"/>
                <w:sz w:val="22"/>
                <w:szCs w:val="22"/>
                <w:lang w:val="en-US"/>
              </w:rPr>
            </w:pPr>
          </w:p>
        </w:tc>
        <w:tc>
          <w:tcPr>
            <w:tcW w:w="1606" w:type="dxa"/>
          </w:tcPr>
          <w:p w14:paraId="1017E0C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2020</w:t>
            </w:r>
          </w:p>
        </w:tc>
        <w:tc>
          <w:tcPr>
            <w:tcW w:w="1655" w:type="dxa"/>
          </w:tcPr>
          <w:p w14:paraId="7F16EAEF"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2021</w:t>
            </w:r>
          </w:p>
        </w:tc>
        <w:tc>
          <w:tcPr>
            <w:tcW w:w="1701" w:type="dxa"/>
          </w:tcPr>
          <w:p w14:paraId="2D3FDF51"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2022</w:t>
            </w:r>
          </w:p>
        </w:tc>
        <w:tc>
          <w:tcPr>
            <w:tcW w:w="1701" w:type="dxa"/>
          </w:tcPr>
          <w:p w14:paraId="0666F016"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2023</w:t>
            </w:r>
          </w:p>
        </w:tc>
      </w:tr>
      <w:tr w:rsidR="00A90BD9" w:rsidRPr="003A49B3" w14:paraId="5A3E4798" w14:textId="77777777" w:rsidTr="00F91690">
        <w:tc>
          <w:tcPr>
            <w:tcW w:w="2835" w:type="dxa"/>
          </w:tcPr>
          <w:p w14:paraId="63389DE1" w14:textId="2B54ED60"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Number of announced places</w:t>
            </w:r>
          </w:p>
        </w:tc>
        <w:tc>
          <w:tcPr>
            <w:tcW w:w="1606" w:type="dxa"/>
          </w:tcPr>
          <w:p w14:paraId="0E0DB122"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9056</w:t>
            </w:r>
          </w:p>
        </w:tc>
        <w:tc>
          <w:tcPr>
            <w:tcW w:w="1655" w:type="dxa"/>
          </w:tcPr>
          <w:p w14:paraId="3E512A83"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13 871</w:t>
            </w:r>
          </w:p>
        </w:tc>
        <w:tc>
          <w:tcPr>
            <w:tcW w:w="1701" w:type="dxa"/>
          </w:tcPr>
          <w:p w14:paraId="4AD8B02B"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17 183</w:t>
            </w:r>
          </w:p>
        </w:tc>
        <w:tc>
          <w:tcPr>
            <w:tcW w:w="1701" w:type="dxa"/>
          </w:tcPr>
          <w:p w14:paraId="75EB2D85"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17 700 </w:t>
            </w:r>
          </w:p>
        </w:tc>
      </w:tr>
      <w:tr w:rsidR="00A90BD9" w:rsidRPr="003A49B3" w14:paraId="3531D464" w14:textId="77777777" w:rsidTr="00F91690">
        <w:tc>
          <w:tcPr>
            <w:tcW w:w="2835" w:type="dxa"/>
          </w:tcPr>
          <w:p w14:paraId="224D6ADC" w14:textId="2F0DD19D"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lastRenderedPageBreak/>
              <w:t>Number of registered persons</w:t>
            </w:r>
          </w:p>
        </w:tc>
        <w:tc>
          <w:tcPr>
            <w:tcW w:w="1606" w:type="dxa"/>
          </w:tcPr>
          <w:p w14:paraId="0F094F32"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14 324</w:t>
            </w:r>
          </w:p>
        </w:tc>
        <w:tc>
          <w:tcPr>
            <w:tcW w:w="1655" w:type="dxa"/>
          </w:tcPr>
          <w:p w14:paraId="732FD966"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18 784</w:t>
            </w:r>
          </w:p>
        </w:tc>
        <w:tc>
          <w:tcPr>
            <w:tcW w:w="1701" w:type="dxa"/>
          </w:tcPr>
          <w:p w14:paraId="0DB40CA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24 449</w:t>
            </w:r>
          </w:p>
        </w:tc>
        <w:tc>
          <w:tcPr>
            <w:tcW w:w="1701" w:type="dxa"/>
          </w:tcPr>
          <w:p w14:paraId="4F561A0A"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27 891</w:t>
            </w:r>
          </w:p>
        </w:tc>
      </w:tr>
    </w:tbl>
    <w:p w14:paraId="184605A7" w14:textId="467F6D10" w:rsidR="00CE3018" w:rsidRPr="003A49B3" w:rsidRDefault="00CE3018" w:rsidP="00A90BD9">
      <w:pPr>
        <w:pStyle w:val="BodyText"/>
        <w:jc w:val="both"/>
        <w:rPr>
          <w:rFonts w:ascii="Sylfaen" w:hAnsi="Sylfaen"/>
          <w:i/>
          <w:iCs/>
          <w:color w:val="auto"/>
          <w:sz w:val="22"/>
          <w:szCs w:val="22"/>
          <w:lang w:val="en-US"/>
        </w:rPr>
      </w:pPr>
      <w:r w:rsidRPr="003A49B3">
        <w:rPr>
          <w:rFonts w:ascii="Sylfaen" w:hAnsi="Sylfaen"/>
          <w:i/>
          <w:iCs/>
          <w:color w:val="auto"/>
          <w:sz w:val="22"/>
          <w:szCs w:val="22"/>
          <w:lang w:val="en-US"/>
        </w:rPr>
        <w:t xml:space="preserve">Source: </w:t>
      </w:r>
      <w:r w:rsidR="000C0317" w:rsidRPr="003A49B3">
        <w:rPr>
          <w:rFonts w:ascii="Sylfaen" w:hAnsi="Sylfaen"/>
          <w:i/>
          <w:iCs/>
          <w:color w:val="auto"/>
          <w:sz w:val="22"/>
          <w:szCs w:val="22"/>
          <w:lang w:val="en-US"/>
        </w:rPr>
        <w:t>LEPL</w:t>
      </w:r>
      <w:r w:rsidRPr="003A49B3">
        <w:rPr>
          <w:rFonts w:ascii="Sylfaen" w:hAnsi="Sylfaen"/>
          <w:i/>
          <w:iCs/>
          <w:color w:val="auto"/>
          <w:sz w:val="22"/>
          <w:szCs w:val="22"/>
          <w:lang w:val="en-US"/>
        </w:rPr>
        <w:t xml:space="preserve"> Education Management Information System</w:t>
      </w:r>
    </w:p>
    <w:p w14:paraId="51539AF4" w14:textId="299E7E35"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As of the end of 2023, 22,567 people were enrolled in both qualification and </w:t>
      </w:r>
      <w:r w:rsidR="000C0317" w:rsidRPr="003A49B3">
        <w:rPr>
          <w:rFonts w:ascii="Sylfaen" w:hAnsi="Sylfaen"/>
          <w:color w:val="auto"/>
          <w:sz w:val="22"/>
          <w:szCs w:val="22"/>
          <w:lang w:val="en-US"/>
        </w:rPr>
        <w:t>vocational</w:t>
      </w:r>
      <w:r w:rsidRPr="003A49B3">
        <w:rPr>
          <w:rFonts w:ascii="Sylfaen" w:hAnsi="Sylfaen"/>
          <w:color w:val="auto"/>
          <w:sz w:val="22"/>
          <w:szCs w:val="22"/>
          <w:lang w:val="en-US"/>
        </w:rPr>
        <w:t xml:space="preserve"> training and </w:t>
      </w:r>
      <w:r w:rsidR="000C0317"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retraining programs, which is more than 50% more than the base rate of 2021 (15,000 people). Out of the mentioned 22,567 persons, within the framework of the announced admission, 15,523 persons were enrolled in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programs, and 7,158 persons were enrolled in training/retraining programs.</w:t>
      </w:r>
    </w:p>
    <w:p w14:paraId="0F6C60D4" w14:textId="4B3AA2EE" w:rsidR="00CE3018" w:rsidRPr="003A49B3" w:rsidRDefault="000C0317"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According to</w:t>
      </w:r>
      <w:r w:rsidR="00CE3018" w:rsidRPr="003A49B3">
        <w:rPr>
          <w:rFonts w:ascii="Sylfaen" w:hAnsi="Sylfaen"/>
          <w:color w:val="auto"/>
          <w:sz w:val="22"/>
          <w:szCs w:val="22"/>
          <w:lang w:val="en-US"/>
        </w:rPr>
        <w:t xml:space="preserve"> statistic</w:t>
      </w:r>
      <w:r w:rsidRPr="003A49B3">
        <w:rPr>
          <w:rFonts w:ascii="Sylfaen" w:hAnsi="Sylfaen"/>
          <w:color w:val="auto"/>
          <w:sz w:val="22"/>
          <w:szCs w:val="22"/>
          <w:lang w:val="en-US"/>
        </w:rPr>
        <w:t>s</w:t>
      </w:r>
      <w:r w:rsidR="00CE3018" w:rsidRPr="003A49B3">
        <w:rPr>
          <w:rFonts w:ascii="Sylfaen" w:hAnsi="Sylfaen"/>
          <w:color w:val="auto"/>
          <w:sz w:val="22"/>
          <w:szCs w:val="22"/>
          <w:lang w:val="en-US"/>
        </w:rPr>
        <w:t xml:space="preserve">, the number of women predominates in private </w:t>
      </w:r>
      <w:r w:rsidR="009E283D" w:rsidRPr="003A49B3">
        <w:rPr>
          <w:rFonts w:ascii="Sylfaen" w:hAnsi="Sylfaen"/>
          <w:color w:val="auto"/>
          <w:sz w:val="22"/>
          <w:szCs w:val="22"/>
          <w:lang w:val="en-US"/>
        </w:rPr>
        <w:t>vocational education</w:t>
      </w:r>
      <w:r w:rsidR="00CE3018" w:rsidRPr="003A49B3">
        <w:rPr>
          <w:rFonts w:ascii="Sylfaen" w:hAnsi="Sylfaen"/>
          <w:color w:val="auto"/>
          <w:sz w:val="22"/>
          <w:szCs w:val="22"/>
          <w:lang w:val="en-US"/>
        </w:rPr>
        <w:t xml:space="preserve">al institutions, and in public ones - men, probably due to the specifics of the programs and gender stereotypes in choosing a profession. Horizontal gender segregation is still </w:t>
      </w:r>
      <w:r w:rsidR="00F13CC0" w:rsidRPr="003A49B3">
        <w:rPr>
          <w:rFonts w:ascii="Sylfaen" w:hAnsi="Sylfaen"/>
          <w:color w:val="auto"/>
          <w:sz w:val="22"/>
          <w:szCs w:val="22"/>
          <w:lang w:val="en-US"/>
        </w:rPr>
        <w:t xml:space="preserve">evident </w:t>
      </w:r>
      <w:r w:rsidR="00CE3018" w:rsidRPr="003A49B3">
        <w:rPr>
          <w:rFonts w:ascii="Sylfaen" w:hAnsi="Sylfaen"/>
          <w:color w:val="auto"/>
          <w:sz w:val="22"/>
          <w:szCs w:val="22"/>
          <w:lang w:val="en-US"/>
        </w:rPr>
        <w:t xml:space="preserve">in </w:t>
      </w:r>
      <w:r w:rsidR="009E283D" w:rsidRPr="003A49B3">
        <w:rPr>
          <w:rFonts w:ascii="Sylfaen" w:hAnsi="Sylfaen"/>
          <w:color w:val="auto"/>
          <w:sz w:val="22"/>
          <w:szCs w:val="22"/>
          <w:lang w:val="en-US"/>
        </w:rPr>
        <w:t>vocational education</w:t>
      </w:r>
      <w:r w:rsidR="00CE3018" w:rsidRPr="003A49B3">
        <w:rPr>
          <w:rFonts w:ascii="Sylfaen" w:hAnsi="Sylfaen"/>
          <w:color w:val="auto"/>
          <w:sz w:val="22"/>
          <w:szCs w:val="22"/>
          <w:lang w:val="en-US"/>
        </w:rPr>
        <w:t>; Women predominate in fields such as education, the arts, health care, and business administration, while men outnumber women in STEM fields</w:t>
      </w:r>
      <w:r w:rsidRPr="003A49B3">
        <w:rPr>
          <w:rStyle w:val="FootnoteReference"/>
          <w:rFonts w:ascii="Sylfaen" w:hAnsi="Sylfaen"/>
          <w:color w:val="auto"/>
          <w:sz w:val="22"/>
          <w:szCs w:val="22"/>
          <w:lang w:val="en-US"/>
        </w:rPr>
        <w:footnoteReference w:id="4"/>
      </w:r>
      <w:r w:rsidR="00CE3018" w:rsidRPr="003A49B3">
        <w:rPr>
          <w:rFonts w:ascii="Sylfaen" w:hAnsi="Sylfaen"/>
          <w:color w:val="auto"/>
          <w:sz w:val="22"/>
          <w:szCs w:val="22"/>
          <w:lang w:val="en-US"/>
        </w:rPr>
        <w:t>.</w:t>
      </w:r>
    </w:p>
    <w:p w14:paraId="4BCB64DB" w14:textId="42101D9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According to the</w:t>
      </w:r>
      <w:r w:rsidR="009D691F" w:rsidRPr="003A49B3">
        <w:rPr>
          <w:rFonts w:ascii="Sylfaen" w:hAnsi="Sylfaen"/>
          <w:color w:val="auto"/>
          <w:sz w:val="22"/>
          <w:szCs w:val="22"/>
          <w:lang w:val="en-US"/>
        </w:rPr>
        <w:t xml:space="preserve"> data by</w:t>
      </w:r>
      <w:r w:rsidRPr="003A49B3">
        <w:rPr>
          <w:rFonts w:ascii="Sylfaen" w:hAnsi="Sylfaen"/>
          <w:color w:val="auto"/>
          <w:sz w:val="22"/>
          <w:szCs w:val="22"/>
          <w:lang w:val="en-US"/>
        </w:rPr>
        <w:t xml:space="preserve"> </w:t>
      </w:r>
      <w:r w:rsidR="009D691F" w:rsidRPr="003A49B3">
        <w:rPr>
          <w:rFonts w:ascii="Sylfaen" w:hAnsi="Sylfaen"/>
          <w:color w:val="auto"/>
          <w:sz w:val="22"/>
          <w:szCs w:val="22"/>
          <w:lang w:val="en-US"/>
        </w:rPr>
        <w:t>Education Management Information System</w:t>
      </w:r>
      <w:r w:rsidRPr="003A49B3">
        <w:rPr>
          <w:rFonts w:ascii="Sylfaen" w:hAnsi="Sylfaen"/>
          <w:color w:val="auto"/>
          <w:sz w:val="22"/>
          <w:szCs w:val="22"/>
          <w:lang w:val="en-US"/>
        </w:rPr>
        <w:t xml:space="preserve">, in 2023, the share of female </w:t>
      </w:r>
      <w:r w:rsidR="000C0317"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 among persons with the status of </w:t>
      </w:r>
      <w:r w:rsidR="000C0317" w:rsidRPr="003A49B3">
        <w:rPr>
          <w:rFonts w:ascii="Sylfaen" w:hAnsi="Sylfaen"/>
          <w:color w:val="auto"/>
          <w:sz w:val="22"/>
          <w:szCs w:val="22"/>
          <w:lang w:val="en-US"/>
        </w:rPr>
        <w:t xml:space="preserve">vocational </w:t>
      </w:r>
      <w:r w:rsidR="00A161E2" w:rsidRPr="003A49B3">
        <w:rPr>
          <w:rFonts w:ascii="Sylfaen" w:hAnsi="Sylfaen"/>
          <w:color w:val="auto"/>
          <w:sz w:val="22"/>
          <w:szCs w:val="22"/>
          <w:lang w:val="en-US"/>
        </w:rPr>
        <w:t>students almost</w:t>
      </w:r>
      <w:r w:rsidRPr="003A49B3">
        <w:rPr>
          <w:rFonts w:ascii="Sylfaen" w:hAnsi="Sylfaen"/>
          <w:color w:val="auto"/>
          <w:sz w:val="22"/>
          <w:szCs w:val="22"/>
          <w:lang w:val="en-US"/>
        </w:rPr>
        <w:t xml:space="preserve"> equal</w:t>
      </w:r>
      <w:r w:rsidR="009D691F" w:rsidRPr="003A49B3">
        <w:rPr>
          <w:rFonts w:ascii="Sylfaen" w:hAnsi="Sylfaen"/>
          <w:color w:val="auto"/>
          <w:sz w:val="22"/>
          <w:szCs w:val="22"/>
          <w:lang w:val="en-US"/>
        </w:rPr>
        <w:t>s</w:t>
      </w:r>
      <w:r w:rsidRPr="003A49B3">
        <w:rPr>
          <w:rFonts w:ascii="Sylfaen" w:hAnsi="Sylfaen"/>
          <w:color w:val="auto"/>
          <w:sz w:val="22"/>
          <w:szCs w:val="22"/>
          <w:lang w:val="en-US"/>
        </w:rPr>
        <w:t xml:space="preserve"> the percentage share of men.</w:t>
      </w:r>
    </w:p>
    <w:p w14:paraId="5D182129" w14:textId="60F143F4" w:rsidR="00CE3018" w:rsidRPr="003A49B3" w:rsidRDefault="00CE3018"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 xml:space="preserve">Table 3. Vocational education enrollment </w:t>
      </w:r>
      <w:r w:rsidR="000C0317" w:rsidRPr="003A49B3">
        <w:rPr>
          <w:rFonts w:ascii="Sylfaen" w:hAnsi="Sylfaen"/>
          <w:b/>
          <w:bCs/>
          <w:color w:val="auto"/>
          <w:sz w:val="22"/>
          <w:szCs w:val="22"/>
          <w:lang w:val="en-US"/>
        </w:rPr>
        <w:t>per</w:t>
      </w:r>
      <w:r w:rsidRPr="003A49B3">
        <w:rPr>
          <w:rFonts w:ascii="Sylfaen" w:hAnsi="Sylfaen"/>
          <w:b/>
          <w:bCs/>
          <w:color w:val="auto"/>
          <w:sz w:val="22"/>
          <w:szCs w:val="22"/>
          <w:lang w:val="en-US"/>
        </w:rPr>
        <w:t xml:space="preserve"> calendar year</w:t>
      </w:r>
    </w:p>
    <w:tbl>
      <w:tblPr>
        <w:tblW w:w="6886" w:type="dxa"/>
        <w:tblInd w:w="906" w:type="dxa"/>
        <w:tblLayout w:type="fixed"/>
        <w:tblLook w:val="04A0" w:firstRow="1" w:lastRow="0" w:firstColumn="1" w:lastColumn="0" w:noHBand="0" w:noVBand="1"/>
      </w:tblPr>
      <w:tblGrid>
        <w:gridCol w:w="2066"/>
        <w:gridCol w:w="992"/>
        <w:gridCol w:w="993"/>
        <w:gridCol w:w="1023"/>
        <w:gridCol w:w="961"/>
        <w:gridCol w:w="851"/>
      </w:tblGrid>
      <w:tr w:rsidR="00A90BD9" w:rsidRPr="003A49B3" w14:paraId="5730599D" w14:textId="77777777" w:rsidTr="00235D07">
        <w:trPr>
          <w:trHeight w:val="567"/>
        </w:trPr>
        <w:tc>
          <w:tcPr>
            <w:tcW w:w="20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48972" w14:textId="1B1E951C"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 xml:space="preserve">Institution </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699972F" w14:textId="7E1D4F6E" w:rsidR="003B2835" w:rsidRPr="003A49B3" w:rsidRDefault="000C0317"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Gender </w:t>
            </w:r>
          </w:p>
        </w:tc>
        <w:tc>
          <w:tcPr>
            <w:tcW w:w="993" w:type="dxa"/>
            <w:tcBorders>
              <w:top w:val="single" w:sz="4" w:space="0" w:color="auto"/>
              <w:left w:val="single" w:sz="4" w:space="0" w:color="auto"/>
              <w:bottom w:val="single" w:sz="4" w:space="0" w:color="auto"/>
              <w:right w:val="single" w:sz="4" w:space="0" w:color="auto"/>
            </w:tcBorders>
            <w:vAlign w:val="bottom"/>
          </w:tcPr>
          <w:p w14:paraId="1D49A57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2020</w:t>
            </w:r>
          </w:p>
        </w:tc>
        <w:tc>
          <w:tcPr>
            <w:tcW w:w="1023" w:type="dxa"/>
            <w:tcBorders>
              <w:top w:val="single" w:sz="4" w:space="0" w:color="auto"/>
              <w:left w:val="single" w:sz="4" w:space="0" w:color="auto"/>
              <w:bottom w:val="single" w:sz="4" w:space="0" w:color="auto"/>
              <w:right w:val="single" w:sz="4" w:space="0" w:color="auto"/>
            </w:tcBorders>
            <w:vAlign w:val="bottom"/>
          </w:tcPr>
          <w:p w14:paraId="2D5D9355"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2021</w:t>
            </w:r>
          </w:p>
        </w:tc>
        <w:tc>
          <w:tcPr>
            <w:tcW w:w="961" w:type="dxa"/>
            <w:tcBorders>
              <w:top w:val="single" w:sz="4" w:space="0" w:color="auto"/>
              <w:left w:val="single" w:sz="4" w:space="0" w:color="auto"/>
              <w:bottom w:val="single" w:sz="4" w:space="0" w:color="auto"/>
              <w:right w:val="single" w:sz="4" w:space="0" w:color="auto"/>
            </w:tcBorders>
          </w:tcPr>
          <w:p w14:paraId="79E9FA31" w14:textId="77777777" w:rsidR="003B2835" w:rsidRPr="003A49B3" w:rsidRDefault="003B2835" w:rsidP="00A90BD9">
            <w:pPr>
              <w:pStyle w:val="BodyText"/>
              <w:jc w:val="both"/>
              <w:rPr>
                <w:rFonts w:ascii="Sylfaen" w:hAnsi="Sylfaen"/>
                <w:color w:val="auto"/>
                <w:sz w:val="22"/>
                <w:szCs w:val="22"/>
                <w:lang w:val="en-US"/>
              </w:rPr>
            </w:pPr>
          </w:p>
          <w:p w14:paraId="20303399"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2022</w:t>
            </w:r>
          </w:p>
        </w:tc>
        <w:tc>
          <w:tcPr>
            <w:tcW w:w="851" w:type="dxa"/>
            <w:tcBorders>
              <w:top w:val="single" w:sz="4" w:space="0" w:color="auto"/>
              <w:left w:val="single" w:sz="4" w:space="0" w:color="auto"/>
              <w:bottom w:val="single" w:sz="4" w:space="0" w:color="auto"/>
              <w:right w:val="single" w:sz="4" w:space="0" w:color="auto"/>
            </w:tcBorders>
          </w:tcPr>
          <w:p w14:paraId="7438298E" w14:textId="77777777" w:rsidR="003B2835" w:rsidRPr="003A49B3" w:rsidRDefault="003B2835" w:rsidP="00A90BD9">
            <w:pPr>
              <w:pStyle w:val="BodyText"/>
              <w:jc w:val="both"/>
              <w:rPr>
                <w:rFonts w:ascii="Sylfaen" w:hAnsi="Sylfaen"/>
                <w:color w:val="auto"/>
                <w:sz w:val="22"/>
                <w:szCs w:val="22"/>
                <w:lang w:val="en-US"/>
              </w:rPr>
            </w:pPr>
          </w:p>
          <w:p w14:paraId="299F1689"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2023</w:t>
            </w:r>
          </w:p>
        </w:tc>
      </w:tr>
      <w:tr w:rsidR="00A90BD9" w:rsidRPr="003A49B3" w14:paraId="675DE70F" w14:textId="77777777" w:rsidTr="00235D07">
        <w:trPr>
          <w:trHeight w:val="323"/>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74EABFB0" w14:textId="321D4425"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 xml:space="preserve">Private </w:t>
            </w:r>
          </w:p>
        </w:tc>
        <w:tc>
          <w:tcPr>
            <w:tcW w:w="992" w:type="dxa"/>
            <w:tcBorders>
              <w:top w:val="nil"/>
              <w:left w:val="nil"/>
              <w:bottom w:val="single" w:sz="4" w:space="0" w:color="auto"/>
              <w:right w:val="single" w:sz="4" w:space="0" w:color="auto"/>
            </w:tcBorders>
            <w:shd w:val="clear" w:color="auto" w:fill="auto"/>
            <w:noWrap/>
            <w:vAlign w:val="bottom"/>
            <w:hideMark/>
          </w:tcPr>
          <w:p w14:paraId="6CC8B31A" w14:textId="1CC71ED9"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 xml:space="preserve">Man </w:t>
            </w:r>
          </w:p>
        </w:tc>
        <w:tc>
          <w:tcPr>
            <w:tcW w:w="993" w:type="dxa"/>
            <w:tcBorders>
              <w:top w:val="single" w:sz="4" w:space="0" w:color="auto"/>
              <w:left w:val="single" w:sz="4" w:space="0" w:color="auto"/>
              <w:bottom w:val="single" w:sz="4" w:space="0" w:color="auto"/>
              <w:right w:val="single" w:sz="4" w:space="0" w:color="auto"/>
            </w:tcBorders>
          </w:tcPr>
          <w:p w14:paraId="6A8BE980"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1653</w:t>
            </w:r>
          </w:p>
        </w:tc>
        <w:tc>
          <w:tcPr>
            <w:tcW w:w="1023" w:type="dxa"/>
            <w:tcBorders>
              <w:top w:val="single" w:sz="4" w:space="0" w:color="auto"/>
              <w:left w:val="single" w:sz="4" w:space="0" w:color="auto"/>
              <w:bottom w:val="single" w:sz="4" w:space="0" w:color="auto"/>
              <w:right w:val="single" w:sz="4" w:space="0" w:color="auto"/>
            </w:tcBorders>
          </w:tcPr>
          <w:p w14:paraId="1489B37C"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1270</w:t>
            </w:r>
          </w:p>
          <w:p w14:paraId="01B769AD" w14:textId="77777777" w:rsidR="003B2835" w:rsidRPr="003A49B3" w:rsidRDefault="003B2835" w:rsidP="00A90BD9">
            <w:pPr>
              <w:pStyle w:val="BodyText"/>
              <w:jc w:val="both"/>
              <w:rPr>
                <w:rFonts w:ascii="Sylfaen" w:hAnsi="Sylfaen"/>
                <w:color w:val="auto"/>
                <w:sz w:val="22"/>
                <w:szCs w:val="22"/>
                <w:lang w:val="en-US"/>
              </w:rPr>
            </w:pPr>
          </w:p>
        </w:tc>
        <w:tc>
          <w:tcPr>
            <w:tcW w:w="961" w:type="dxa"/>
            <w:tcBorders>
              <w:top w:val="single" w:sz="4" w:space="0" w:color="auto"/>
              <w:left w:val="single" w:sz="4" w:space="0" w:color="auto"/>
              <w:bottom w:val="single" w:sz="4" w:space="0" w:color="auto"/>
              <w:right w:val="single" w:sz="4" w:space="0" w:color="auto"/>
            </w:tcBorders>
          </w:tcPr>
          <w:p w14:paraId="745DCC3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1938</w:t>
            </w:r>
          </w:p>
        </w:tc>
        <w:tc>
          <w:tcPr>
            <w:tcW w:w="851" w:type="dxa"/>
            <w:tcBorders>
              <w:top w:val="single" w:sz="4" w:space="0" w:color="auto"/>
              <w:left w:val="single" w:sz="4" w:space="0" w:color="auto"/>
              <w:bottom w:val="single" w:sz="4" w:space="0" w:color="auto"/>
              <w:right w:val="single" w:sz="4" w:space="0" w:color="auto"/>
            </w:tcBorders>
          </w:tcPr>
          <w:p w14:paraId="4D7046EE"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2214</w:t>
            </w:r>
          </w:p>
        </w:tc>
      </w:tr>
      <w:tr w:rsidR="00A90BD9" w:rsidRPr="003A49B3" w14:paraId="52BB7E42" w14:textId="77777777" w:rsidTr="00235D07">
        <w:trPr>
          <w:trHeight w:val="516"/>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1876190C" w14:textId="57C5E06E"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Private</w:t>
            </w:r>
          </w:p>
        </w:tc>
        <w:tc>
          <w:tcPr>
            <w:tcW w:w="992" w:type="dxa"/>
            <w:tcBorders>
              <w:top w:val="nil"/>
              <w:left w:val="nil"/>
              <w:bottom w:val="single" w:sz="4" w:space="0" w:color="auto"/>
              <w:right w:val="single" w:sz="4" w:space="0" w:color="auto"/>
            </w:tcBorders>
            <w:shd w:val="clear" w:color="auto" w:fill="auto"/>
            <w:noWrap/>
            <w:vAlign w:val="bottom"/>
            <w:hideMark/>
          </w:tcPr>
          <w:p w14:paraId="05AB98BC" w14:textId="041792B6"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 xml:space="preserve">Woman </w:t>
            </w:r>
          </w:p>
        </w:tc>
        <w:tc>
          <w:tcPr>
            <w:tcW w:w="993" w:type="dxa"/>
            <w:tcBorders>
              <w:top w:val="single" w:sz="4" w:space="0" w:color="auto"/>
              <w:left w:val="single" w:sz="4" w:space="0" w:color="auto"/>
              <w:bottom w:val="single" w:sz="4" w:space="0" w:color="auto"/>
              <w:right w:val="single" w:sz="4" w:space="0" w:color="auto"/>
            </w:tcBorders>
          </w:tcPr>
          <w:p w14:paraId="230F20B1"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 2477</w:t>
            </w:r>
          </w:p>
        </w:tc>
        <w:tc>
          <w:tcPr>
            <w:tcW w:w="1023" w:type="dxa"/>
            <w:tcBorders>
              <w:top w:val="single" w:sz="4" w:space="0" w:color="auto"/>
              <w:left w:val="single" w:sz="4" w:space="0" w:color="auto"/>
              <w:bottom w:val="single" w:sz="4" w:space="0" w:color="auto"/>
              <w:right w:val="single" w:sz="4" w:space="0" w:color="auto"/>
            </w:tcBorders>
          </w:tcPr>
          <w:p w14:paraId="1665E93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2770</w:t>
            </w:r>
          </w:p>
        </w:tc>
        <w:tc>
          <w:tcPr>
            <w:tcW w:w="961" w:type="dxa"/>
            <w:tcBorders>
              <w:top w:val="single" w:sz="4" w:space="0" w:color="auto"/>
              <w:left w:val="single" w:sz="4" w:space="0" w:color="auto"/>
              <w:bottom w:val="single" w:sz="4" w:space="0" w:color="auto"/>
              <w:right w:val="single" w:sz="4" w:space="0" w:color="auto"/>
            </w:tcBorders>
          </w:tcPr>
          <w:p w14:paraId="5EB09E52"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3004</w:t>
            </w:r>
          </w:p>
        </w:tc>
        <w:tc>
          <w:tcPr>
            <w:tcW w:w="851" w:type="dxa"/>
            <w:tcBorders>
              <w:top w:val="single" w:sz="4" w:space="0" w:color="auto"/>
              <w:left w:val="single" w:sz="4" w:space="0" w:color="auto"/>
              <w:bottom w:val="single" w:sz="4" w:space="0" w:color="auto"/>
              <w:right w:val="single" w:sz="4" w:space="0" w:color="auto"/>
            </w:tcBorders>
          </w:tcPr>
          <w:p w14:paraId="38B6AA99"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3687</w:t>
            </w:r>
          </w:p>
        </w:tc>
      </w:tr>
      <w:tr w:rsidR="00A90BD9" w:rsidRPr="003A49B3" w14:paraId="549B21B9" w14:textId="77777777" w:rsidTr="00235D07">
        <w:trPr>
          <w:trHeight w:val="297"/>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7DE7792C" w14:textId="65CED832"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 xml:space="preserve">Public </w:t>
            </w:r>
          </w:p>
        </w:tc>
        <w:tc>
          <w:tcPr>
            <w:tcW w:w="992" w:type="dxa"/>
            <w:tcBorders>
              <w:top w:val="nil"/>
              <w:left w:val="nil"/>
              <w:bottom w:val="single" w:sz="4" w:space="0" w:color="auto"/>
              <w:right w:val="single" w:sz="4" w:space="0" w:color="auto"/>
            </w:tcBorders>
            <w:shd w:val="clear" w:color="auto" w:fill="auto"/>
            <w:noWrap/>
            <w:vAlign w:val="bottom"/>
            <w:hideMark/>
          </w:tcPr>
          <w:p w14:paraId="34208CF7" w14:textId="3C968FE9" w:rsidR="003B2835" w:rsidRPr="003A49B3" w:rsidRDefault="000C0317" w:rsidP="00A90BD9">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Man</w:t>
            </w:r>
          </w:p>
        </w:tc>
        <w:tc>
          <w:tcPr>
            <w:tcW w:w="993" w:type="dxa"/>
            <w:tcBorders>
              <w:top w:val="single" w:sz="4" w:space="0" w:color="auto"/>
              <w:left w:val="single" w:sz="4" w:space="0" w:color="auto"/>
              <w:bottom w:val="single" w:sz="4" w:space="0" w:color="auto"/>
              <w:right w:val="single" w:sz="4" w:space="0" w:color="auto"/>
            </w:tcBorders>
          </w:tcPr>
          <w:p w14:paraId="5FCC9C7F"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 3200</w:t>
            </w:r>
          </w:p>
        </w:tc>
        <w:tc>
          <w:tcPr>
            <w:tcW w:w="1023" w:type="dxa"/>
            <w:tcBorders>
              <w:top w:val="single" w:sz="4" w:space="0" w:color="auto"/>
              <w:left w:val="single" w:sz="4" w:space="0" w:color="auto"/>
              <w:bottom w:val="single" w:sz="4" w:space="0" w:color="auto"/>
              <w:right w:val="single" w:sz="4" w:space="0" w:color="auto"/>
            </w:tcBorders>
          </w:tcPr>
          <w:p w14:paraId="479C99E4"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4498</w:t>
            </w:r>
          </w:p>
        </w:tc>
        <w:tc>
          <w:tcPr>
            <w:tcW w:w="961" w:type="dxa"/>
            <w:tcBorders>
              <w:top w:val="single" w:sz="4" w:space="0" w:color="auto"/>
              <w:left w:val="single" w:sz="4" w:space="0" w:color="auto"/>
              <w:bottom w:val="single" w:sz="4" w:space="0" w:color="auto"/>
              <w:right w:val="single" w:sz="4" w:space="0" w:color="auto"/>
            </w:tcBorders>
          </w:tcPr>
          <w:p w14:paraId="5DC88CEE"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5596</w:t>
            </w:r>
          </w:p>
        </w:tc>
        <w:tc>
          <w:tcPr>
            <w:tcW w:w="851" w:type="dxa"/>
            <w:tcBorders>
              <w:top w:val="single" w:sz="4" w:space="0" w:color="auto"/>
              <w:left w:val="single" w:sz="4" w:space="0" w:color="auto"/>
              <w:bottom w:val="single" w:sz="4" w:space="0" w:color="auto"/>
              <w:right w:val="single" w:sz="4" w:space="0" w:color="auto"/>
            </w:tcBorders>
          </w:tcPr>
          <w:p w14:paraId="71D35CC7" w14:textId="77777777" w:rsidR="003B2835" w:rsidRPr="003A49B3" w:rsidRDefault="003B283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5859</w:t>
            </w:r>
          </w:p>
        </w:tc>
      </w:tr>
      <w:tr w:rsidR="000C0317" w:rsidRPr="003A49B3" w14:paraId="2D06DC82" w14:textId="77777777" w:rsidTr="00235D07">
        <w:trPr>
          <w:trHeight w:val="297"/>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5E69918B" w14:textId="7B0F19CA" w:rsidR="000C0317" w:rsidRPr="003A49B3" w:rsidRDefault="000C0317" w:rsidP="000C0317">
            <w:pPr>
              <w:pStyle w:val="BodyText"/>
              <w:jc w:val="both"/>
              <w:rPr>
                <w:rFonts w:ascii="Sylfaen" w:hAnsi="Sylfaen"/>
                <w:color w:val="auto"/>
                <w:sz w:val="22"/>
                <w:szCs w:val="22"/>
                <w:lang w:val="en-US"/>
              </w:rPr>
            </w:pPr>
            <w:r w:rsidRPr="003A49B3">
              <w:rPr>
                <w:rFonts w:ascii="Sylfaen" w:hAnsi="Sylfaen" w:cs="Sylfaen"/>
                <w:color w:val="auto"/>
                <w:sz w:val="22"/>
                <w:szCs w:val="22"/>
                <w:lang w:val="en-US"/>
              </w:rPr>
              <w:lastRenderedPageBreak/>
              <w:t xml:space="preserve">Public </w:t>
            </w:r>
          </w:p>
        </w:tc>
        <w:tc>
          <w:tcPr>
            <w:tcW w:w="992" w:type="dxa"/>
            <w:tcBorders>
              <w:top w:val="nil"/>
              <w:left w:val="nil"/>
              <w:bottom w:val="single" w:sz="4" w:space="0" w:color="auto"/>
              <w:right w:val="single" w:sz="4" w:space="0" w:color="auto"/>
            </w:tcBorders>
            <w:shd w:val="clear" w:color="auto" w:fill="auto"/>
            <w:noWrap/>
            <w:vAlign w:val="bottom"/>
            <w:hideMark/>
          </w:tcPr>
          <w:p w14:paraId="13016B73" w14:textId="52C8A551" w:rsidR="000C0317" w:rsidRPr="003A49B3" w:rsidRDefault="000C0317" w:rsidP="000C0317">
            <w:pPr>
              <w:pStyle w:val="BodyText"/>
              <w:jc w:val="both"/>
              <w:rPr>
                <w:rFonts w:ascii="Sylfaen" w:hAnsi="Sylfaen"/>
                <w:color w:val="auto"/>
                <w:sz w:val="22"/>
                <w:szCs w:val="22"/>
                <w:lang w:val="en-US"/>
              </w:rPr>
            </w:pPr>
            <w:r w:rsidRPr="003A49B3">
              <w:rPr>
                <w:rFonts w:ascii="Sylfaen" w:hAnsi="Sylfaen" w:cs="Sylfaen"/>
                <w:color w:val="auto"/>
                <w:sz w:val="22"/>
                <w:szCs w:val="22"/>
                <w:lang w:val="en-US"/>
              </w:rPr>
              <w:t xml:space="preserve">Woman </w:t>
            </w:r>
          </w:p>
        </w:tc>
        <w:tc>
          <w:tcPr>
            <w:tcW w:w="993" w:type="dxa"/>
            <w:tcBorders>
              <w:top w:val="single" w:sz="4" w:space="0" w:color="auto"/>
              <w:left w:val="single" w:sz="4" w:space="0" w:color="auto"/>
              <w:bottom w:val="single" w:sz="4" w:space="0" w:color="auto"/>
              <w:right w:val="single" w:sz="4" w:space="0" w:color="auto"/>
            </w:tcBorders>
          </w:tcPr>
          <w:p w14:paraId="3883C81C" w14:textId="77777777" w:rsidR="000C0317" w:rsidRPr="003A49B3" w:rsidRDefault="000C0317" w:rsidP="000C0317">
            <w:pPr>
              <w:pStyle w:val="BodyText"/>
              <w:jc w:val="both"/>
              <w:rPr>
                <w:rFonts w:ascii="Sylfaen" w:hAnsi="Sylfaen"/>
                <w:color w:val="auto"/>
                <w:sz w:val="22"/>
                <w:szCs w:val="22"/>
                <w:lang w:val="en-US"/>
              </w:rPr>
            </w:pPr>
            <w:r w:rsidRPr="003A49B3">
              <w:rPr>
                <w:rFonts w:ascii="Sylfaen" w:hAnsi="Sylfaen"/>
                <w:color w:val="auto"/>
                <w:sz w:val="22"/>
                <w:szCs w:val="22"/>
                <w:lang w:val="en-US"/>
              </w:rPr>
              <w:t>2277</w:t>
            </w:r>
          </w:p>
        </w:tc>
        <w:tc>
          <w:tcPr>
            <w:tcW w:w="1023" w:type="dxa"/>
            <w:tcBorders>
              <w:top w:val="single" w:sz="4" w:space="0" w:color="auto"/>
              <w:left w:val="single" w:sz="4" w:space="0" w:color="auto"/>
              <w:bottom w:val="single" w:sz="4" w:space="0" w:color="auto"/>
              <w:right w:val="single" w:sz="4" w:space="0" w:color="auto"/>
            </w:tcBorders>
          </w:tcPr>
          <w:p w14:paraId="32A0AFE4" w14:textId="77777777" w:rsidR="000C0317" w:rsidRPr="003A49B3" w:rsidRDefault="000C0317" w:rsidP="000C0317">
            <w:pPr>
              <w:pStyle w:val="BodyText"/>
              <w:jc w:val="both"/>
              <w:rPr>
                <w:rFonts w:ascii="Sylfaen" w:hAnsi="Sylfaen"/>
                <w:color w:val="auto"/>
                <w:sz w:val="22"/>
                <w:szCs w:val="22"/>
                <w:lang w:val="en-US"/>
              </w:rPr>
            </w:pPr>
            <w:r w:rsidRPr="003A49B3">
              <w:rPr>
                <w:rFonts w:ascii="Sylfaen" w:hAnsi="Sylfaen"/>
                <w:color w:val="auto"/>
                <w:sz w:val="22"/>
                <w:szCs w:val="22"/>
                <w:lang w:val="en-US"/>
              </w:rPr>
              <w:t>2883</w:t>
            </w:r>
          </w:p>
        </w:tc>
        <w:tc>
          <w:tcPr>
            <w:tcW w:w="961" w:type="dxa"/>
            <w:tcBorders>
              <w:top w:val="single" w:sz="4" w:space="0" w:color="auto"/>
              <w:left w:val="single" w:sz="4" w:space="0" w:color="auto"/>
              <w:bottom w:val="single" w:sz="4" w:space="0" w:color="auto"/>
              <w:right w:val="single" w:sz="4" w:space="0" w:color="auto"/>
            </w:tcBorders>
          </w:tcPr>
          <w:p w14:paraId="59888FE0" w14:textId="77777777" w:rsidR="000C0317" w:rsidRPr="003A49B3" w:rsidRDefault="000C0317" w:rsidP="000C0317">
            <w:pPr>
              <w:pStyle w:val="BodyText"/>
              <w:jc w:val="both"/>
              <w:rPr>
                <w:rFonts w:ascii="Sylfaen" w:hAnsi="Sylfaen"/>
                <w:color w:val="auto"/>
                <w:sz w:val="22"/>
                <w:szCs w:val="22"/>
                <w:lang w:val="en-US"/>
              </w:rPr>
            </w:pPr>
            <w:r w:rsidRPr="003A49B3">
              <w:rPr>
                <w:rFonts w:ascii="Sylfaen" w:hAnsi="Sylfaen"/>
                <w:color w:val="auto"/>
                <w:sz w:val="22"/>
                <w:szCs w:val="22"/>
                <w:lang w:val="en-US"/>
              </w:rPr>
              <w:t>3640</w:t>
            </w:r>
          </w:p>
        </w:tc>
        <w:tc>
          <w:tcPr>
            <w:tcW w:w="851" w:type="dxa"/>
            <w:tcBorders>
              <w:top w:val="single" w:sz="4" w:space="0" w:color="auto"/>
              <w:left w:val="single" w:sz="4" w:space="0" w:color="auto"/>
              <w:bottom w:val="single" w:sz="4" w:space="0" w:color="auto"/>
              <w:right w:val="single" w:sz="4" w:space="0" w:color="auto"/>
            </w:tcBorders>
          </w:tcPr>
          <w:p w14:paraId="67045A3E" w14:textId="77777777" w:rsidR="000C0317" w:rsidRPr="003A49B3" w:rsidRDefault="000C0317" w:rsidP="000C0317">
            <w:pPr>
              <w:pStyle w:val="BodyText"/>
              <w:jc w:val="both"/>
              <w:rPr>
                <w:rFonts w:ascii="Sylfaen" w:hAnsi="Sylfaen"/>
                <w:color w:val="auto"/>
                <w:sz w:val="22"/>
                <w:szCs w:val="22"/>
                <w:lang w:val="en-US"/>
              </w:rPr>
            </w:pPr>
            <w:r w:rsidRPr="003A49B3">
              <w:rPr>
                <w:rFonts w:ascii="Sylfaen" w:hAnsi="Sylfaen"/>
                <w:color w:val="auto"/>
                <w:sz w:val="22"/>
                <w:szCs w:val="22"/>
                <w:lang w:val="en-US"/>
              </w:rPr>
              <w:t>3763</w:t>
            </w:r>
          </w:p>
        </w:tc>
      </w:tr>
      <w:tr w:rsidR="00A90BD9" w:rsidRPr="003A49B3" w14:paraId="09EC6446" w14:textId="77777777" w:rsidTr="00235D07">
        <w:trPr>
          <w:trHeight w:val="230"/>
        </w:trPr>
        <w:tc>
          <w:tcPr>
            <w:tcW w:w="305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4634D9" w14:textId="3AA130C5" w:rsidR="003B2835" w:rsidRPr="003A49B3" w:rsidRDefault="000C0317" w:rsidP="00A90BD9">
            <w:pPr>
              <w:pStyle w:val="BodyText"/>
              <w:jc w:val="both"/>
              <w:rPr>
                <w:rFonts w:ascii="Sylfaen" w:hAnsi="Sylfaen"/>
                <w:b/>
                <w:bCs/>
                <w:color w:val="auto"/>
                <w:sz w:val="22"/>
                <w:szCs w:val="22"/>
                <w:lang w:val="en-US"/>
              </w:rPr>
            </w:pPr>
            <w:r w:rsidRPr="003A49B3">
              <w:rPr>
                <w:rFonts w:ascii="Sylfaen" w:hAnsi="Sylfaen" w:cs="Sylfaen"/>
                <w:b/>
                <w:bCs/>
                <w:color w:val="auto"/>
                <w:sz w:val="22"/>
                <w:szCs w:val="22"/>
                <w:lang w:val="en-US"/>
              </w:rPr>
              <w:t xml:space="preserve">Total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F666FED"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9607</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27E0C41F"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11421</w:t>
            </w:r>
          </w:p>
        </w:tc>
        <w:tc>
          <w:tcPr>
            <w:tcW w:w="961" w:type="dxa"/>
            <w:tcBorders>
              <w:top w:val="single" w:sz="4" w:space="0" w:color="auto"/>
              <w:left w:val="single" w:sz="4" w:space="0" w:color="auto"/>
              <w:bottom w:val="single" w:sz="4" w:space="0" w:color="auto"/>
              <w:right w:val="single" w:sz="4" w:space="0" w:color="auto"/>
            </w:tcBorders>
            <w:shd w:val="clear" w:color="auto" w:fill="FFFFFF"/>
          </w:tcPr>
          <w:p w14:paraId="74D097C0"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14178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5A8D53" w14:textId="77777777" w:rsidR="003B2835" w:rsidRPr="003A49B3" w:rsidRDefault="003B2835" w:rsidP="00A90BD9">
            <w:pPr>
              <w:pStyle w:val="BodyText"/>
              <w:jc w:val="both"/>
              <w:rPr>
                <w:rFonts w:ascii="Sylfaen" w:hAnsi="Sylfaen"/>
                <w:b/>
                <w:bCs/>
                <w:color w:val="auto"/>
                <w:sz w:val="22"/>
                <w:szCs w:val="22"/>
                <w:lang w:val="en-US"/>
              </w:rPr>
            </w:pPr>
            <w:r w:rsidRPr="003A49B3">
              <w:rPr>
                <w:rFonts w:ascii="Sylfaen" w:hAnsi="Sylfaen"/>
                <w:b/>
                <w:bCs/>
                <w:color w:val="auto"/>
                <w:sz w:val="22"/>
                <w:szCs w:val="22"/>
                <w:lang w:val="en-US"/>
              </w:rPr>
              <w:t>15523</w:t>
            </w:r>
          </w:p>
        </w:tc>
      </w:tr>
    </w:tbl>
    <w:p w14:paraId="55C33544" w14:textId="3EE11911"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Source: </w:t>
      </w:r>
      <w:r w:rsidR="000C0317" w:rsidRPr="003A49B3">
        <w:rPr>
          <w:rFonts w:ascii="Sylfaen" w:hAnsi="Sylfaen"/>
          <w:color w:val="auto"/>
          <w:sz w:val="22"/>
          <w:szCs w:val="22"/>
          <w:lang w:val="en-US"/>
        </w:rPr>
        <w:t>LEPL</w:t>
      </w:r>
      <w:r w:rsidRPr="003A49B3">
        <w:rPr>
          <w:rFonts w:ascii="Sylfaen" w:hAnsi="Sylfaen"/>
          <w:color w:val="auto"/>
          <w:sz w:val="22"/>
          <w:szCs w:val="22"/>
          <w:lang w:val="en-US"/>
        </w:rPr>
        <w:t xml:space="preserve"> </w:t>
      </w:r>
      <w:bookmarkStart w:id="10" w:name="_Hlk178780267"/>
      <w:r w:rsidR="000C0317" w:rsidRPr="003A49B3">
        <w:rPr>
          <w:rFonts w:ascii="Sylfaen" w:hAnsi="Sylfaen"/>
          <w:color w:val="auto"/>
          <w:sz w:val="22"/>
          <w:szCs w:val="22"/>
          <w:lang w:val="en-US"/>
        </w:rPr>
        <w:t xml:space="preserve">Education Management Information System </w:t>
      </w:r>
      <w:bookmarkEnd w:id="10"/>
      <w:r w:rsidRPr="003A49B3">
        <w:rPr>
          <w:rFonts w:ascii="Sylfaen" w:hAnsi="Sylfaen"/>
          <w:color w:val="auto"/>
          <w:sz w:val="22"/>
          <w:szCs w:val="22"/>
          <w:lang w:val="en-US"/>
        </w:rPr>
        <w:t xml:space="preserve">(unified data for public and private </w:t>
      </w:r>
      <w:r w:rsidR="009D691F" w:rsidRPr="003A49B3">
        <w:rPr>
          <w:rFonts w:ascii="Sylfaen" w:hAnsi="Sylfaen"/>
          <w:color w:val="auto"/>
          <w:sz w:val="22"/>
          <w:szCs w:val="22"/>
          <w:lang w:val="en-US"/>
        </w:rPr>
        <w:t xml:space="preserve">vocational </w:t>
      </w:r>
      <w:r w:rsidR="000C0317" w:rsidRPr="003A49B3">
        <w:rPr>
          <w:rFonts w:ascii="Sylfaen" w:hAnsi="Sylfaen"/>
          <w:color w:val="auto"/>
          <w:sz w:val="22"/>
          <w:szCs w:val="22"/>
          <w:lang w:val="en-US"/>
        </w:rPr>
        <w:t>institutions</w:t>
      </w:r>
      <w:r w:rsidRPr="003A49B3">
        <w:rPr>
          <w:rFonts w:ascii="Sylfaen" w:hAnsi="Sylfaen"/>
          <w:color w:val="auto"/>
          <w:sz w:val="22"/>
          <w:szCs w:val="22"/>
          <w:lang w:val="en-US"/>
        </w:rPr>
        <w:t>, 2020-2023).</w:t>
      </w:r>
    </w:p>
    <w:p w14:paraId="3CDF640B" w14:textId="5C8B6609"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In 2023, 554 places were announced for dual programs (</w:t>
      </w:r>
      <w:r w:rsidR="009D691F" w:rsidRPr="003A49B3">
        <w:rPr>
          <w:rFonts w:ascii="Sylfaen" w:hAnsi="Sylfaen"/>
          <w:color w:val="auto"/>
          <w:sz w:val="22"/>
          <w:szCs w:val="22"/>
          <w:lang w:val="en-US"/>
        </w:rPr>
        <w:t xml:space="preserve">additionally </w:t>
      </w:r>
      <w:r w:rsidRPr="003A49B3">
        <w:rPr>
          <w:rFonts w:ascii="Sylfaen" w:hAnsi="Sylfaen"/>
          <w:color w:val="auto"/>
          <w:sz w:val="22"/>
          <w:szCs w:val="22"/>
          <w:lang w:val="en-US"/>
        </w:rPr>
        <w:t xml:space="preserve">62 places for persons with disabilities), 1805 applicants were registered. A total of 463 </w:t>
      </w:r>
      <w:r w:rsidR="000C0317"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 were enrolled in dual programs within the framework of 2023 admission to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programs.</w:t>
      </w:r>
    </w:p>
    <w:p w14:paraId="610DDAE0" w14:textId="6AD63E55"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1010 places were announced for integrated programs (</w:t>
      </w:r>
      <w:r w:rsidR="00773853" w:rsidRPr="003A49B3">
        <w:rPr>
          <w:rFonts w:ascii="Sylfaen" w:hAnsi="Sylfaen"/>
          <w:color w:val="auto"/>
          <w:sz w:val="22"/>
          <w:szCs w:val="22"/>
          <w:lang w:val="en-US"/>
        </w:rPr>
        <w:t xml:space="preserve">additionally </w:t>
      </w:r>
      <w:r w:rsidRPr="003A49B3">
        <w:rPr>
          <w:rFonts w:ascii="Sylfaen" w:hAnsi="Sylfaen"/>
          <w:color w:val="auto"/>
          <w:sz w:val="22"/>
          <w:szCs w:val="22"/>
          <w:lang w:val="en-US"/>
        </w:rPr>
        <w:t xml:space="preserve">116 places for persons with disabilities) and the number of registered persons was 2370, and 783 </w:t>
      </w:r>
      <w:r w:rsidR="000C0317" w:rsidRPr="003A49B3">
        <w:rPr>
          <w:rFonts w:ascii="Sylfaen" w:hAnsi="Sylfaen"/>
          <w:color w:val="auto"/>
          <w:sz w:val="22"/>
          <w:szCs w:val="22"/>
          <w:lang w:val="en-US"/>
        </w:rPr>
        <w:t xml:space="preserve">vocational </w:t>
      </w:r>
      <w:r w:rsidRPr="003A49B3">
        <w:rPr>
          <w:rFonts w:ascii="Sylfaen" w:hAnsi="Sylfaen"/>
          <w:color w:val="auto"/>
          <w:sz w:val="22"/>
          <w:szCs w:val="22"/>
          <w:lang w:val="en-US"/>
        </w:rPr>
        <w:t>students were enrolled.</w:t>
      </w:r>
    </w:p>
    <w:p w14:paraId="6B92BE41" w14:textId="42E7D7CA"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214 </w:t>
      </w:r>
      <w:r w:rsidR="000C0317"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training and retraining programs were financed with the support of the Ministry. In 2023, 7158 people were enrolled in </w:t>
      </w:r>
      <w:r w:rsidR="000C0317"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training and </w:t>
      </w:r>
      <w:r w:rsidR="000C0317" w:rsidRPr="003A49B3">
        <w:rPr>
          <w:rFonts w:ascii="Sylfaen" w:hAnsi="Sylfaen"/>
          <w:color w:val="auto"/>
          <w:sz w:val="22"/>
          <w:szCs w:val="22"/>
          <w:lang w:val="en-US"/>
        </w:rPr>
        <w:t xml:space="preserve">vocational </w:t>
      </w:r>
      <w:r w:rsidRPr="003A49B3">
        <w:rPr>
          <w:rFonts w:ascii="Sylfaen" w:hAnsi="Sylfaen"/>
          <w:color w:val="auto"/>
          <w:sz w:val="22"/>
          <w:szCs w:val="22"/>
          <w:lang w:val="en-US"/>
        </w:rPr>
        <w:t>retraining programs.</w:t>
      </w:r>
      <w:r w:rsidR="000C0317" w:rsidRPr="003A49B3">
        <w:rPr>
          <w:rFonts w:ascii="Sylfaen" w:hAnsi="Sylfaen"/>
          <w:color w:val="auto"/>
          <w:sz w:val="22"/>
          <w:szCs w:val="22"/>
          <w:lang w:val="en-US"/>
        </w:rPr>
        <w:t xml:space="preserve"> </w:t>
      </w:r>
    </w:p>
    <w:p w14:paraId="7799BF9E" w14:textId="4F49A984"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Various mechanisms are used in the process of enrolling applicants; Vocational educational institutions, </w:t>
      </w:r>
      <w:r w:rsidR="00996C81" w:rsidRPr="003A49B3">
        <w:rPr>
          <w:rFonts w:ascii="Sylfaen" w:hAnsi="Sylfaen"/>
          <w:color w:val="auto"/>
          <w:sz w:val="22"/>
          <w:szCs w:val="22"/>
          <w:lang w:val="en-US"/>
        </w:rPr>
        <w:t xml:space="preserve">along </w:t>
      </w:r>
      <w:r w:rsidRPr="003A49B3">
        <w:rPr>
          <w:rFonts w:ascii="Sylfaen" w:hAnsi="Sylfaen"/>
          <w:color w:val="auto"/>
          <w:sz w:val="22"/>
          <w:szCs w:val="22"/>
          <w:lang w:val="en-US"/>
        </w:rPr>
        <w:t xml:space="preserve">with partner organizations, including employers, </w:t>
      </w:r>
      <w:r w:rsidR="00773853" w:rsidRPr="003A49B3">
        <w:rPr>
          <w:rFonts w:ascii="Sylfaen" w:hAnsi="Sylfaen"/>
          <w:color w:val="auto"/>
          <w:sz w:val="22"/>
          <w:szCs w:val="22"/>
          <w:lang w:val="en-US"/>
        </w:rPr>
        <w:t xml:space="preserve">organize </w:t>
      </w:r>
      <w:r w:rsidRPr="003A49B3">
        <w:rPr>
          <w:rFonts w:ascii="Sylfaen" w:hAnsi="Sylfaen"/>
          <w:color w:val="auto"/>
          <w:sz w:val="22"/>
          <w:szCs w:val="22"/>
          <w:lang w:val="en-US"/>
        </w:rPr>
        <w:t>student selection process</w:t>
      </w:r>
      <w:r w:rsidR="00773853" w:rsidRPr="003A49B3">
        <w:rPr>
          <w:rFonts w:ascii="Sylfaen" w:hAnsi="Sylfaen"/>
          <w:color w:val="auto"/>
          <w:sz w:val="22"/>
          <w:szCs w:val="22"/>
          <w:lang w:val="en-US"/>
        </w:rPr>
        <w:t xml:space="preserve"> by themselves</w:t>
      </w:r>
      <w:r w:rsidRPr="003A49B3">
        <w:rPr>
          <w:rFonts w:ascii="Sylfaen" w:hAnsi="Sylfaen"/>
          <w:color w:val="auto"/>
          <w:sz w:val="22"/>
          <w:szCs w:val="22"/>
          <w:lang w:val="en-US"/>
        </w:rPr>
        <w:t>.</w:t>
      </w:r>
      <w:r w:rsidR="000C0317" w:rsidRPr="003A49B3">
        <w:rPr>
          <w:rFonts w:ascii="Sylfaen" w:hAnsi="Sylfaen"/>
          <w:color w:val="auto"/>
          <w:sz w:val="22"/>
          <w:szCs w:val="22"/>
          <w:lang w:val="en-US"/>
        </w:rPr>
        <w:t xml:space="preserve"> </w:t>
      </w:r>
    </w:p>
    <w:p w14:paraId="605901EA" w14:textId="6CBC1D19"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level of successful completion of the </w:t>
      </w:r>
      <w:r w:rsidR="00630428" w:rsidRPr="003A49B3">
        <w:rPr>
          <w:rFonts w:ascii="Sylfaen" w:hAnsi="Sylfaen"/>
          <w:color w:val="auto"/>
          <w:sz w:val="22"/>
          <w:szCs w:val="22"/>
          <w:lang w:val="en-US"/>
        </w:rPr>
        <w:t xml:space="preserve">vocational educational </w:t>
      </w:r>
      <w:r w:rsidRPr="003A49B3">
        <w:rPr>
          <w:rFonts w:ascii="Sylfaen" w:hAnsi="Sylfaen"/>
          <w:color w:val="auto"/>
          <w:sz w:val="22"/>
          <w:szCs w:val="22"/>
          <w:lang w:val="en-US"/>
        </w:rPr>
        <w:t>program increased to 70% by 2019</w:t>
      </w:r>
      <w:r w:rsidR="00630428" w:rsidRPr="003A49B3">
        <w:rPr>
          <w:rStyle w:val="FootnoteReference"/>
          <w:rFonts w:ascii="Sylfaen" w:hAnsi="Sylfaen"/>
          <w:color w:val="auto"/>
          <w:sz w:val="22"/>
          <w:szCs w:val="22"/>
          <w:lang w:val="en-US"/>
        </w:rPr>
        <w:footnoteReference w:id="5"/>
      </w:r>
      <w:r w:rsidRPr="003A49B3">
        <w:rPr>
          <w:rFonts w:ascii="Sylfaen" w:hAnsi="Sylfaen"/>
          <w:color w:val="auto"/>
          <w:sz w:val="22"/>
          <w:szCs w:val="22"/>
          <w:lang w:val="en-US"/>
        </w:rPr>
        <w:t>. However, in 2023, 7,741 students completed vocational education, which was 51.3% of the enrolled</w:t>
      </w:r>
      <w:r w:rsidR="00630428" w:rsidRPr="003A49B3">
        <w:rPr>
          <w:rFonts w:ascii="Sylfaen" w:hAnsi="Sylfaen"/>
          <w:color w:val="auto"/>
          <w:sz w:val="22"/>
          <w:szCs w:val="22"/>
          <w:lang w:val="en-US"/>
        </w:rPr>
        <w:t xml:space="preserve"> students</w:t>
      </w:r>
      <w:r w:rsidRPr="003A49B3">
        <w:rPr>
          <w:rFonts w:ascii="Sylfaen" w:hAnsi="Sylfaen"/>
          <w:color w:val="auto"/>
          <w:sz w:val="22"/>
          <w:szCs w:val="22"/>
          <w:lang w:val="en-US"/>
        </w:rPr>
        <w:t xml:space="preserve">; </w:t>
      </w:r>
      <w:r w:rsidR="002361EB" w:rsidRPr="003A49B3">
        <w:rPr>
          <w:rFonts w:ascii="Sylfaen" w:hAnsi="Sylfaen"/>
          <w:color w:val="auto"/>
          <w:sz w:val="22"/>
          <w:szCs w:val="22"/>
          <w:lang w:val="en-US"/>
        </w:rPr>
        <w:t>out o</w:t>
      </w:r>
      <w:r w:rsidRPr="003A49B3">
        <w:rPr>
          <w:rFonts w:ascii="Sylfaen" w:hAnsi="Sylfaen"/>
          <w:color w:val="auto"/>
          <w:sz w:val="22"/>
          <w:szCs w:val="22"/>
          <w:lang w:val="en-US"/>
        </w:rPr>
        <w:t>f these, 4,030 were men, and fewer - 3,711</w:t>
      </w:r>
      <w:r w:rsidR="00630428" w:rsidRPr="003A49B3">
        <w:rPr>
          <w:rFonts w:ascii="Sylfaen" w:hAnsi="Sylfaen"/>
          <w:color w:val="auto"/>
          <w:sz w:val="22"/>
          <w:szCs w:val="22"/>
          <w:lang w:val="en-US"/>
        </w:rPr>
        <w:t xml:space="preserve"> were women</w:t>
      </w:r>
      <w:r w:rsidRPr="003A49B3">
        <w:rPr>
          <w:rFonts w:ascii="Sylfaen" w:hAnsi="Sylfaen"/>
          <w:color w:val="auto"/>
          <w:sz w:val="22"/>
          <w:szCs w:val="22"/>
          <w:lang w:val="en-US"/>
        </w:rPr>
        <w:t xml:space="preserve">. It is </w:t>
      </w:r>
      <w:r w:rsidR="00630428" w:rsidRPr="003A49B3">
        <w:rPr>
          <w:rFonts w:ascii="Sylfaen" w:hAnsi="Sylfaen"/>
          <w:color w:val="auto"/>
          <w:sz w:val="22"/>
          <w:szCs w:val="22"/>
          <w:lang w:val="en-US"/>
        </w:rPr>
        <w:t xml:space="preserve">to be noted that </w:t>
      </w:r>
      <w:r w:rsidRPr="003A49B3">
        <w:rPr>
          <w:rFonts w:ascii="Sylfaen" w:hAnsi="Sylfaen"/>
          <w:color w:val="auto"/>
          <w:sz w:val="22"/>
          <w:szCs w:val="22"/>
          <w:lang w:val="en-US"/>
        </w:rPr>
        <w:t>51% of enrolled men and 52% of women successfully completed vocational education (Ministry of Education, Science and Youth, 2023).</w:t>
      </w:r>
      <w:r w:rsidR="00630428" w:rsidRPr="003A49B3">
        <w:rPr>
          <w:rFonts w:ascii="Sylfaen" w:hAnsi="Sylfaen"/>
          <w:color w:val="auto"/>
          <w:sz w:val="22"/>
          <w:szCs w:val="22"/>
          <w:lang w:val="en-US"/>
        </w:rPr>
        <w:t xml:space="preserve"> </w:t>
      </w:r>
    </w:p>
    <w:p w14:paraId="51AB4F0A"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There are notable regional differences in both vocational education enrollment and completion rates. Despite the efforts made in recent years, regional inequality remains a challenge. Participation and completion rates are higher in Tbilisi than in rural areas.</w:t>
      </w:r>
    </w:p>
    <w:p w14:paraId="34041517" w14:textId="34BD6D75"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It should be noted that representatives of ethnic minorities at the level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benefit from a flexible approach to selection, </w:t>
      </w:r>
      <w:r w:rsidR="00A44DBA" w:rsidRPr="003A49B3">
        <w:rPr>
          <w:rFonts w:ascii="Sylfaen" w:hAnsi="Sylfaen"/>
          <w:color w:val="auto"/>
          <w:sz w:val="22"/>
          <w:szCs w:val="22"/>
          <w:lang w:val="en-US"/>
        </w:rPr>
        <w:t>by undertaking</w:t>
      </w:r>
      <w:r w:rsidRPr="003A49B3">
        <w:rPr>
          <w:rFonts w:ascii="Sylfaen" w:hAnsi="Sylfaen"/>
          <w:color w:val="auto"/>
          <w:sz w:val="22"/>
          <w:szCs w:val="22"/>
          <w:lang w:val="en-US"/>
        </w:rPr>
        <w:t xml:space="preserve"> selection procedure in Russian, Armenian or Azerbaijani</w:t>
      </w:r>
      <w:r w:rsidR="00630428" w:rsidRPr="003A49B3">
        <w:rPr>
          <w:rFonts w:ascii="Sylfaen" w:hAnsi="Sylfaen"/>
          <w:color w:val="auto"/>
          <w:sz w:val="22"/>
          <w:szCs w:val="22"/>
          <w:lang w:val="en-US"/>
        </w:rPr>
        <w:t xml:space="preserve"> languages</w:t>
      </w:r>
      <w:r w:rsidRPr="003A49B3">
        <w:rPr>
          <w:rFonts w:ascii="Sylfaen" w:hAnsi="Sylfaen"/>
          <w:color w:val="auto"/>
          <w:sz w:val="22"/>
          <w:szCs w:val="22"/>
          <w:lang w:val="en-US"/>
        </w:rPr>
        <w:t xml:space="preserve">. In addition, they have the opportunity, if necessary, to </w:t>
      </w:r>
      <w:r w:rsidR="00630428" w:rsidRPr="003A49B3">
        <w:rPr>
          <w:rFonts w:ascii="Sylfaen" w:hAnsi="Sylfaen"/>
          <w:color w:val="auto"/>
          <w:sz w:val="22"/>
          <w:szCs w:val="22"/>
          <w:lang w:val="en-US"/>
        </w:rPr>
        <w:t>take</w:t>
      </w:r>
      <w:r w:rsidRPr="003A49B3">
        <w:rPr>
          <w:rFonts w:ascii="Sylfaen" w:hAnsi="Sylfaen"/>
          <w:color w:val="auto"/>
          <w:sz w:val="22"/>
          <w:szCs w:val="22"/>
          <w:lang w:val="en-US"/>
        </w:rPr>
        <w:t xml:space="preserve"> the Georgian language module before starting the teaching of </w:t>
      </w:r>
      <w:r w:rsidR="00B92AEF"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modules, and after that they can master the desired profession. In 2023, 289 people were enrolled in vocational educational institutions </w:t>
      </w:r>
      <w:r w:rsidR="00630428" w:rsidRPr="003A49B3">
        <w:rPr>
          <w:rFonts w:ascii="Sylfaen" w:hAnsi="Sylfaen"/>
          <w:color w:val="auto"/>
          <w:sz w:val="22"/>
          <w:szCs w:val="22"/>
          <w:lang w:val="en-US"/>
        </w:rPr>
        <w:t>based on</w:t>
      </w:r>
      <w:r w:rsidRPr="003A49B3">
        <w:rPr>
          <w:rFonts w:ascii="Sylfaen" w:hAnsi="Sylfaen"/>
          <w:color w:val="auto"/>
          <w:sz w:val="22"/>
          <w:szCs w:val="22"/>
          <w:lang w:val="en-US"/>
        </w:rPr>
        <w:t xml:space="preserve"> </w:t>
      </w:r>
      <w:r w:rsidRPr="003A49B3">
        <w:rPr>
          <w:rFonts w:ascii="Sylfaen" w:hAnsi="Sylfaen"/>
          <w:color w:val="auto"/>
          <w:sz w:val="22"/>
          <w:szCs w:val="22"/>
          <w:lang w:val="en-US"/>
        </w:rPr>
        <w:lastRenderedPageBreak/>
        <w:t>selection</w:t>
      </w:r>
      <w:r w:rsidR="00C60B13" w:rsidRPr="003A49B3">
        <w:rPr>
          <w:rFonts w:ascii="Sylfaen" w:hAnsi="Sylfaen"/>
          <w:color w:val="auto"/>
          <w:sz w:val="22"/>
          <w:szCs w:val="22"/>
          <w:lang w:val="en-US"/>
        </w:rPr>
        <w:t xml:space="preserve"> procedures</w:t>
      </w:r>
      <w:r w:rsidRPr="003A49B3">
        <w:rPr>
          <w:rFonts w:ascii="Sylfaen" w:hAnsi="Sylfaen"/>
          <w:color w:val="auto"/>
          <w:sz w:val="22"/>
          <w:szCs w:val="22"/>
          <w:lang w:val="en-US"/>
        </w:rPr>
        <w:t xml:space="preserve"> for ethnic minorities. In recent years, significant work has been done at the level of vocational education in the </w:t>
      </w:r>
      <w:r w:rsidR="00630428" w:rsidRPr="003A49B3">
        <w:rPr>
          <w:rFonts w:ascii="Sylfaen" w:hAnsi="Sylfaen"/>
          <w:color w:val="auto"/>
          <w:sz w:val="22"/>
          <w:szCs w:val="22"/>
          <w:lang w:val="en-US"/>
        </w:rPr>
        <w:t>area</w:t>
      </w:r>
      <w:r w:rsidRPr="003A49B3">
        <w:rPr>
          <w:rFonts w:ascii="Sylfaen" w:hAnsi="Sylfaen"/>
          <w:color w:val="auto"/>
          <w:sz w:val="22"/>
          <w:szCs w:val="22"/>
          <w:lang w:val="en-US"/>
        </w:rPr>
        <w:t xml:space="preserve"> of inclusive development, which means the </w:t>
      </w:r>
      <w:r w:rsidR="00630428" w:rsidRPr="003A49B3">
        <w:rPr>
          <w:rFonts w:ascii="Sylfaen" w:hAnsi="Sylfaen"/>
          <w:color w:val="auto"/>
          <w:sz w:val="22"/>
          <w:szCs w:val="22"/>
          <w:lang w:val="en-US"/>
        </w:rPr>
        <w:t>focusing</w:t>
      </w:r>
      <w:r w:rsidRPr="003A49B3">
        <w:rPr>
          <w:rFonts w:ascii="Sylfaen" w:hAnsi="Sylfaen"/>
          <w:color w:val="auto"/>
          <w:sz w:val="22"/>
          <w:szCs w:val="22"/>
          <w:lang w:val="en-US"/>
        </w:rPr>
        <w:t xml:space="preserve"> of vocational education policies, services and programs to groups with various additional needs.</w:t>
      </w:r>
    </w:p>
    <w:p w14:paraId="1BA9E0C2" w14:textId="621CE0AB"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2023, 271 persons with disabilities were enrolled in vocational education. In total, 939 people receive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In vocational</w:t>
      </w:r>
      <w:r w:rsidR="00C60B13" w:rsidRPr="003A49B3">
        <w:rPr>
          <w:rFonts w:ascii="Sylfaen" w:hAnsi="Sylfaen"/>
          <w:color w:val="auto"/>
          <w:sz w:val="22"/>
          <w:szCs w:val="22"/>
          <w:lang w:val="en-US"/>
        </w:rPr>
        <w:t xml:space="preserve"> educational</w:t>
      </w:r>
      <w:r w:rsidRPr="003A49B3">
        <w:rPr>
          <w:rFonts w:ascii="Sylfaen" w:hAnsi="Sylfaen"/>
          <w:color w:val="auto"/>
          <w:sz w:val="22"/>
          <w:szCs w:val="22"/>
          <w:lang w:val="en-US"/>
        </w:rPr>
        <w:t xml:space="preserve"> </w:t>
      </w:r>
      <w:r w:rsidR="00630428" w:rsidRPr="003A49B3">
        <w:rPr>
          <w:rFonts w:ascii="Sylfaen" w:hAnsi="Sylfaen"/>
          <w:color w:val="auto"/>
          <w:sz w:val="22"/>
          <w:szCs w:val="22"/>
          <w:lang w:val="en-US"/>
        </w:rPr>
        <w:t>institutions</w:t>
      </w:r>
      <w:r w:rsidRPr="003A49B3">
        <w:rPr>
          <w:rFonts w:ascii="Sylfaen" w:hAnsi="Sylfaen"/>
          <w:color w:val="auto"/>
          <w:sz w:val="22"/>
          <w:szCs w:val="22"/>
          <w:lang w:val="en-US"/>
        </w:rPr>
        <w:t xml:space="preserve">, the rate of inclusion of persons with </w:t>
      </w:r>
      <w:r w:rsidR="00C60B13" w:rsidRPr="003A49B3">
        <w:rPr>
          <w:rFonts w:ascii="Sylfaen" w:hAnsi="Sylfaen"/>
          <w:color w:val="auto"/>
          <w:sz w:val="22"/>
          <w:szCs w:val="22"/>
          <w:lang w:val="en-US"/>
        </w:rPr>
        <w:t xml:space="preserve">disabilities and special educational </w:t>
      </w:r>
      <w:r w:rsidRPr="003A49B3">
        <w:rPr>
          <w:rFonts w:ascii="Sylfaen" w:hAnsi="Sylfaen"/>
          <w:color w:val="auto"/>
          <w:sz w:val="22"/>
          <w:szCs w:val="22"/>
          <w:lang w:val="en-US"/>
        </w:rPr>
        <w:t xml:space="preserve">needs </w:t>
      </w:r>
      <w:r w:rsidR="00630428" w:rsidRPr="003A49B3">
        <w:rPr>
          <w:rFonts w:ascii="Sylfaen" w:hAnsi="Sylfaen"/>
          <w:color w:val="auto"/>
          <w:sz w:val="22"/>
          <w:szCs w:val="22"/>
          <w:lang w:val="en-US"/>
        </w:rPr>
        <w:t xml:space="preserve">is </w:t>
      </w:r>
      <w:r w:rsidRPr="003A49B3">
        <w:rPr>
          <w:rFonts w:ascii="Sylfaen" w:hAnsi="Sylfaen"/>
          <w:color w:val="auto"/>
          <w:sz w:val="22"/>
          <w:szCs w:val="22"/>
          <w:lang w:val="en-US"/>
        </w:rPr>
        <w:t>increased by 24%.</w:t>
      </w:r>
    </w:p>
    <w:p w14:paraId="5F203E4D" w14:textId="08E3DEA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Vocational education for adults is attractive</w:t>
      </w:r>
      <w:r w:rsidR="000E3891" w:rsidRPr="003A49B3">
        <w:rPr>
          <w:rFonts w:ascii="Sylfaen" w:hAnsi="Sylfaen"/>
          <w:color w:val="auto"/>
          <w:sz w:val="22"/>
          <w:szCs w:val="22"/>
          <w:lang w:val="en-US"/>
        </w:rPr>
        <w:t xml:space="preserve"> in Georgia</w:t>
      </w:r>
      <w:r w:rsidRPr="003A49B3">
        <w:rPr>
          <w:rFonts w:ascii="Sylfaen" w:hAnsi="Sylfaen"/>
          <w:color w:val="auto"/>
          <w:sz w:val="22"/>
          <w:szCs w:val="22"/>
          <w:lang w:val="en-US"/>
        </w:rPr>
        <w:t xml:space="preserve">, as evidenced by the growing demand; Between 2020 and 2022, enrollment in vocational training and retraining programs </w:t>
      </w:r>
      <w:r w:rsidR="00630428" w:rsidRPr="003A49B3">
        <w:rPr>
          <w:rFonts w:ascii="Sylfaen" w:hAnsi="Sylfaen"/>
          <w:color w:val="auto"/>
          <w:sz w:val="22"/>
          <w:szCs w:val="22"/>
          <w:lang w:val="en-US"/>
        </w:rPr>
        <w:t xml:space="preserve">was </w:t>
      </w:r>
      <w:r w:rsidRPr="003A49B3">
        <w:rPr>
          <w:rFonts w:ascii="Sylfaen" w:hAnsi="Sylfaen"/>
          <w:color w:val="auto"/>
          <w:sz w:val="22"/>
          <w:szCs w:val="22"/>
          <w:lang w:val="en-US"/>
        </w:rPr>
        <w:t>increased by 159%, yet demand greatly outstrips supply; Challenges are related to the availability of vocational education and the provision of lifelong learning opportunities for adults, both in the context of formal and non-formal education.</w:t>
      </w:r>
    </w:p>
    <w:p w14:paraId="3A0C1915" w14:textId="18835C23" w:rsidR="00CE3018" w:rsidRPr="003A49B3" w:rsidRDefault="0063042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Vocational </w:t>
      </w:r>
      <w:r w:rsidR="00CE3018" w:rsidRPr="003A49B3">
        <w:rPr>
          <w:rFonts w:ascii="Sylfaen" w:hAnsi="Sylfaen"/>
          <w:color w:val="auto"/>
          <w:sz w:val="22"/>
          <w:szCs w:val="22"/>
          <w:lang w:val="en-US"/>
        </w:rPr>
        <w:t xml:space="preserve">training and </w:t>
      </w:r>
      <w:r w:rsidRPr="003A49B3">
        <w:rPr>
          <w:rFonts w:ascii="Sylfaen" w:hAnsi="Sylfaen"/>
          <w:color w:val="auto"/>
          <w:sz w:val="22"/>
          <w:szCs w:val="22"/>
          <w:lang w:val="en-US"/>
        </w:rPr>
        <w:t>vocatio</w:t>
      </w:r>
      <w:r w:rsidR="00CE3018" w:rsidRPr="003A49B3">
        <w:rPr>
          <w:rFonts w:ascii="Sylfaen" w:hAnsi="Sylfaen"/>
          <w:color w:val="auto"/>
          <w:sz w:val="22"/>
          <w:szCs w:val="22"/>
          <w:lang w:val="en-US"/>
        </w:rPr>
        <w:t xml:space="preserve">nal retraining programs prepared with the involvement of the employer play an important role in raising the </w:t>
      </w:r>
      <w:r w:rsidRPr="003A49B3">
        <w:rPr>
          <w:rFonts w:ascii="Sylfaen" w:hAnsi="Sylfaen"/>
          <w:color w:val="auto"/>
          <w:sz w:val="22"/>
          <w:szCs w:val="22"/>
          <w:lang w:val="en-US"/>
        </w:rPr>
        <w:t>competences</w:t>
      </w:r>
      <w:r w:rsidR="00CE3018" w:rsidRPr="003A49B3">
        <w:rPr>
          <w:rFonts w:ascii="Sylfaen" w:hAnsi="Sylfaen"/>
          <w:color w:val="auto"/>
          <w:sz w:val="22"/>
          <w:szCs w:val="22"/>
          <w:lang w:val="en-US"/>
        </w:rPr>
        <w:t xml:space="preserve"> of human capital. These programs allow employees to acquire new skills and knowledge, which increases their professional competences and positively affects both their personal and career development, as well as economic and social well-being, which ultimately positively affects the economic development of the country. Rates of status termination and abandonment in the system are high; 39.7% in 2019 and 28% in 2020, 36.6% in 2021. In 2023, 12,394 students </w:t>
      </w:r>
      <w:r w:rsidR="005D65BF" w:rsidRPr="003A49B3">
        <w:rPr>
          <w:rFonts w:ascii="Sylfaen" w:hAnsi="Sylfaen"/>
          <w:color w:val="auto"/>
          <w:sz w:val="22"/>
          <w:szCs w:val="22"/>
          <w:lang w:val="en-US"/>
        </w:rPr>
        <w:t>w</w:t>
      </w:r>
      <w:r w:rsidR="000032AE" w:rsidRPr="003A49B3">
        <w:rPr>
          <w:rFonts w:ascii="Sylfaen" w:hAnsi="Sylfaen"/>
          <w:color w:val="auto"/>
          <w:sz w:val="22"/>
          <w:szCs w:val="22"/>
          <w:lang w:val="en-US"/>
        </w:rPr>
        <w:t>ere</w:t>
      </w:r>
      <w:r w:rsidR="005D65BF" w:rsidRPr="003A49B3">
        <w:rPr>
          <w:rFonts w:ascii="Sylfaen" w:hAnsi="Sylfaen"/>
          <w:color w:val="auto"/>
          <w:sz w:val="22"/>
          <w:szCs w:val="22"/>
          <w:lang w:val="en-US"/>
        </w:rPr>
        <w:t xml:space="preserve"> expected</w:t>
      </w:r>
      <w:r w:rsidR="00CE3018" w:rsidRPr="003A49B3">
        <w:rPr>
          <w:rFonts w:ascii="Sylfaen" w:hAnsi="Sylfaen"/>
          <w:color w:val="auto"/>
          <w:sz w:val="22"/>
          <w:szCs w:val="22"/>
          <w:lang w:val="en-US"/>
        </w:rPr>
        <w:t xml:space="preserve"> to complete their studies, </w:t>
      </w:r>
      <w:r w:rsidR="005D65BF" w:rsidRPr="003A49B3">
        <w:rPr>
          <w:rFonts w:ascii="Sylfaen" w:hAnsi="Sylfaen"/>
          <w:color w:val="auto"/>
          <w:sz w:val="22"/>
          <w:szCs w:val="22"/>
          <w:lang w:val="en-US"/>
        </w:rPr>
        <w:t xml:space="preserve">out of them </w:t>
      </w:r>
      <w:r w:rsidR="00CE3018" w:rsidRPr="003A49B3">
        <w:rPr>
          <w:rFonts w:ascii="Sylfaen" w:hAnsi="Sylfaen"/>
          <w:color w:val="auto"/>
          <w:sz w:val="22"/>
          <w:szCs w:val="22"/>
          <w:lang w:val="en-US"/>
        </w:rPr>
        <w:t xml:space="preserve">1,481 (11.9%) </w:t>
      </w:r>
      <w:r w:rsidR="005D65BF" w:rsidRPr="003A49B3">
        <w:rPr>
          <w:rFonts w:ascii="Sylfaen" w:hAnsi="Sylfaen"/>
          <w:color w:val="auto"/>
          <w:sz w:val="22"/>
          <w:szCs w:val="22"/>
          <w:lang w:val="en-US"/>
        </w:rPr>
        <w:t xml:space="preserve">students </w:t>
      </w:r>
      <w:r w:rsidR="00CE3018" w:rsidRPr="003A49B3">
        <w:rPr>
          <w:rFonts w:ascii="Sylfaen" w:hAnsi="Sylfaen"/>
          <w:color w:val="auto"/>
          <w:sz w:val="22"/>
          <w:szCs w:val="22"/>
          <w:lang w:val="en-US"/>
        </w:rPr>
        <w:t>suspended</w:t>
      </w:r>
      <w:r w:rsidR="005D65BF" w:rsidRPr="003A49B3">
        <w:rPr>
          <w:rFonts w:ascii="Sylfaen" w:hAnsi="Sylfaen"/>
          <w:color w:val="auto"/>
          <w:sz w:val="22"/>
          <w:szCs w:val="22"/>
          <w:lang w:val="en-US"/>
        </w:rPr>
        <w:t xml:space="preserve"> their status</w:t>
      </w:r>
      <w:r w:rsidR="00CE3018" w:rsidRPr="003A49B3">
        <w:rPr>
          <w:rFonts w:ascii="Sylfaen" w:hAnsi="Sylfaen"/>
          <w:color w:val="auto"/>
          <w:sz w:val="22"/>
          <w:szCs w:val="22"/>
          <w:lang w:val="en-US"/>
        </w:rPr>
        <w:t xml:space="preserve">, and 2,730 students (22%) </w:t>
      </w:r>
      <w:r w:rsidR="005D65BF" w:rsidRPr="003A49B3">
        <w:rPr>
          <w:rFonts w:ascii="Sylfaen" w:hAnsi="Sylfaen"/>
          <w:color w:val="auto"/>
          <w:sz w:val="22"/>
          <w:szCs w:val="22"/>
          <w:lang w:val="en-US"/>
        </w:rPr>
        <w:t>terminated status.</w:t>
      </w:r>
    </w:p>
    <w:p w14:paraId="6A5671CC" w14:textId="26916068"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Dropout rate research shows that </w:t>
      </w:r>
      <w:r w:rsidR="00DF3C09" w:rsidRPr="003A49B3">
        <w:rPr>
          <w:rFonts w:ascii="Sylfaen" w:hAnsi="Sylfaen"/>
          <w:color w:val="auto"/>
          <w:sz w:val="22"/>
          <w:szCs w:val="22"/>
          <w:lang w:val="en-US"/>
        </w:rPr>
        <w:t xml:space="preserve">vocational </w:t>
      </w:r>
      <w:r w:rsidRPr="003A49B3">
        <w:rPr>
          <w:rFonts w:ascii="Sylfaen" w:hAnsi="Sylfaen"/>
          <w:color w:val="auto"/>
          <w:sz w:val="22"/>
          <w:szCs w:val="22"/>
          <w:lang w:val="en-US"/>
        </w:rPr>
        <w:t>students make an uninformed decision when dropping out</w:t>
      </w:r>
      <w:r w:rsidR="00DF3C09" w:rsidRPr="003A49B3">
        <w:rPr>
          <w:rFonts w:ascii="Sylfaen" w:hAnsi="Sylfaen"/>
          <w:color w:val="auto"/>
          <w:sz w:val="22"/>
          <w:szCs w:val="22"/>
          <w:lang w:val="en-US"/>
        </w:rPr>
        <w:t>. The decision about</w:t>
      </w:r>
      <w:r w:rsidRPr="003A49B3">
        <w:rPr>
          <w:rFonts w:ascii="Sylfaen" w:hAnsi="Sylfaen"/>
          <w:color w:val="auto"/>
          <w:sz w:val="22"/>
          <w:szCs w:val="22"/>
          <w:lang w:val="en-US"/>
        </w:rPr>
        <w:t xml:space="preserve"> drop</w:t>
      </w:r>
      <w:r w:rsidR="00DF3C09" w:rsidRPr="003A49B3">
        <w:rPr>
          <w:rFonts w:ascii="Sylfaen" w:hAnsi="Sylfaen"/>
          <w:color w:val="auto"/>
          <w:sz w:val="22"/>
          <w:szCs w:val="22"/>
          <w:lang w:val="en-US"/>
        </w:rPr>
        <w:t>ping</w:t>
      </w:r>
      <w:r w:rsidRPr="003A49B3">
        <w:rPr>
          <w:rFonts w:ascii="Sylfaen" w:hAnsi="Sylfaen"/>
          <w:color w:val="auto"/>
          <w:sz w:val="22"/>
          <w:szCs w:val="22"/>
          <w:lang w:val="en-US"/>
        </w:rPr>
        <w:t xml:space="preserve"> out </w:t>
      </w:r>
      <w:r w:rsidR="00D44F63" w:rsidRPr="003A49B3">
        <w:rPr>
          <w:rFonts w:ascii="Sylfaen" w:hAnsi="Sylfaen"/>
          <w:color w:val="auto"/>
          <w:sz w:val="22"/>
          <w:szCs w:val="22"/>
          <w:lang w:val="en-US"/>
        </w:rPr>
        <w:t xml:space="preserve">is </w:t>
      </w:r>
      <w:r w:rsidR="00DF3C09" w:rsidRPr="003A49B3">
        <w:rPr>
          <w:rFonts w:ascii="Sylfaen" w:hAnsi="Sylfaen"/>
          <w:color w:val="auto"/>
          <w:sz w:val="22"/>
          <w:szCs w:val="22"/>
          <w:lang w:val="en-US"/>
        </w:rPr>
        <w:t xml:space="preserve">made in about </w:t>
      </w:r>
      <w:r w:rsidRPr="003A49B3">
        <w:rPr>
          <w:rFonts w:ascii="Sylfaen" w:hAnsi="Sylfaen"/>
          <w:color w:val="auto"/>
          <w:sz w:val="22"/>
          <w:szCs w:val="22"/>
          <w:lang w:val="en-US"/>
        </w:rPr>
        <w:t>5</w:t>
      </w:r>
      <w:r w:rsidR="00DF3C09" w:rsidRPr="003A49B3">
        <w:rPr>
          <w:rFonts w:ascii="Sylfaen" w:hAnsi="Sylfaen"/>
          <w:color w:val="auto"/>
          <w:sz w:val="22"/>
          <w:szCs w:val="22"/>
          <w:lang w:val="en-US"/>
        </w:rPr>
        <w:t>-</w:t>
      </w:r>
      <w:r w:rsidRPr="003A49B3">
        <w:rPr>
          <w:rFonts w:ascii="Sylfaen" w:hAnsi="Sylfaen"/>
          <w:color w:val="auto"/>
          <w:sz w:val="22"/>
          <w:szCs w:val="22"/>
          <w:lang w:val="en-US"/>
        </w:rPr>
        <w:t xml:space="preserve">4 months. A sharp trend of "downward dropout" was </w:t>
      </w:r>
      <w:r w:rsidR="005D65BF" w:rsidRPr="003A49B3">
        <w:rPr>
          <w:rFonts w:ascii="Sylfaen" w:hAnsi="Sylfaen"/>
          <w:color w:val="auto"/>
          <w:sz w:val="22"/>
          <w:szCs w:val="22"/>
          <w:lang w:val="en-US"/>
        </w:rPr>
        <w:t>observed</w:t>
      </w:r>
      <w:r w:rsidRPr="003A49B3">
        <w:rPr>
          <w:rFonts w:ascii="Sylfaen" w:hAnsi="Sylfaen"/>
          <w:color w:val="auto"/>
          <w:sz w:val="22"/>
          <w:szCs w:val="22"/>
          <w:lang w:val="en-US"/>
        </w:rPr>
        <w:t xml:space="preserve">, </w:t>
      </w:r>
      <w:r w:rsidR="009A300A" w:rsidRPr="003A49B3">
        <w:rPr>
          <w:rFonts w:ascii="Sylfaen" w:hAnsi="Sylfaen"/>
          <w:color w:val="auto"/>
          <w:sz w:val="22"/>
          <w:szCs w:val="22"/>
          <w:lang w:val="en-US"/>
        </w:rPr>
        <w:t>which means that</w:t>
      </w:r>
      <w:r w:rsidRPr="003A49B3">
        <w:rPr>
          <w:rFonts w:ascii="Sylfaen" w:hAnsi="Sylfaen"/>
          <w:color w:val="auto"/>
          <w:sz w:val="22"/>
          <w:szCs w:val="22"/>
          <w:lang w:val="en-US"/>
        </w:rPr>
        <w:t xml:space="preserve"> </w:t>
      </w:r>
      <w:r w:rsidR="005D65BF"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 completely left the education system and d</w:t>
      </w:r>
      <w:r w:rsidR="00DE774F">
        <w:rPr>
          <w:rFonts w:ascii="Sylfaen" w:hAnsi="Sylfaen"/>
          <w:color w:val="auto"/>
          <w:sz w:val="22"/>
          <w:szCs w:val="22"/>
          <w:lang w:val="en-US"/>
        </w:rPr>
        <w:t>id</w:t>
      </w:r>
      <w:r w:rsidRPr="003A49B3">
        <w:rPr>
          <w:rFonts w:ascii="Sylfaen" w:hAnsi="Sylfaen"/>
          <w:color w:val="auto"/>
          <w:sz w:val="22"/>
          <w:szCs w:val="22"/>
          <w:lang w:val="en-US"/>
        </w:rPr>
        <w:t xml:space="preserve"> not continue their studies anywhere. More than half </w:t>
      </w:r>
      <w:r w:rsidR="005D65BF" w:rsidRPr="003A49B3">
        <w:rPr>
          <w:rFonts w:ascii="Sylfaen" w:hAnsi="Sylfaen"/>
          <w:color w:val="auto"/>
          <w:sz w:val="22"/>
          <w:szCs w:val="22"/>
          <w:lang w:val="en-US"/>
        </w:rPr>
        <w:t xml:space="preserve">of them </w:t>
      </w:r>
      <w:r w:rsidRPr="003A49B3">
        <w:rPr>
          <w:rFonts w:ascii="Sylfaen" w:hAnsi="Sylfaen"/>
          <w:color w:val="auto"/>
          <w:sz w:val="22"/>
          <w:szCs w:val="22"/>
          <w:lang w:val="en-US"/>
        </w:rPr>
        <w:t xml:space="preserve">were female; The lower the socio-economic status of the family, the </w:t>
      </w:r>
      <w:r w:rsidR="005D65BF" w:rsidRPr="003A49B3">
        <w:rPr>
          <w:rFonts w:ascii="Sylfaen" w:hAnsi="Sylfaen"/>
          <w:color w:val="auto"/>
          <w:sz w:val="22"/>
          <w:szCs w:val="22"/>
          <w:lang w:val="en-US"/>
        </w:rPr>
        <w:t>sooner</w:t>
      </w:r>
      <w:r w:rsidRPr="003A49B3">
        <w:rPr>
          <w:rFonts w:ascii="Sylfaen" w:hAnsi="Sylfaen"/>
          <w:color w:val="auto"/>
          <w:sz w:val="22"/>
          <w:szCs w:val="22"/>
          <w:lang w:val="en-US"/>
        </w:rPr>
        <w:t xml:space="preserve"> the </w:t>
      </w:r>
      <w:r w:rsidR="005D65BF" w:rsidRPr="003A49B3">
        <w:rPr>
          <w:rFonts w:ascii="Sylfaen" w:hAnsi="Sylfaen"/>
          <w:color w:val="auto"/>
          <w:sz w:val="22"/>
          <w:szCs w:val="22"/>
          <w:lang w:val="en-US"/>
        </w:rPr>
        <w:t xml:space="preserve">vocational </w:t>
      </w:r>
      <w:r w:rsidRPr="003A49B3">
        <w:rPr>
          <w:rFonts w:ascii="Sylfaen" w:hAnsi="Sylfaen"/>
          <w:color w:val="auto"/>
          <w:sz w:val="22"/>
          <w:szCs w:val="22"/>
          <w:lang w:val="en-US"/>
        </w:rPr>
        <w:t>students left the institutions</w:t>
      </w:r>
      <w:r w:rsidR="0004525F" w:rsidRPr="003A49B3">
        <w:rPr>
          <w:rStyle w:val="FootnoteReference"/>
          <w:rFonts w:ascii="Sylfaen" w:hAnsi="Sylfaen"/>
          <w:color w:val="auto"/>
          <w:sz w:val="22"/>
          <w:szCs w:val="22"/>
          <w:lang w:val="en-US"/>
        </w:rPr>
        <w:footnoteReference w:id="6"/>
      </w:r>
      <w:r w:rsidRPr="003A49B3">
        <w:rPr>
          <w:rFonts w:ascii="Sylfaen" w:hAnsi="Sylfaen"/>
          <w:color w:val="auto"/>
          <w:sz w:val="22"/>
          <w:szCs w:val="22"/>
          <w:lang w:val="en-US"/>
        </w:rPr>
        <w:t>.</w:t>
      </w:r>
    </w:p>
    <w:p w14:paraId="04C040AC" w14:textId="77777777" w:rsidR="0004525F"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Dropout of vocational students is less related to negative attitude towards studies and vocational education. These are more related to various barriers - inflexible schedule of the program, unfavorable location of the </w:t>
      </w:r>
      <w:r w:rsidR="005D65BF" w:rsidRPr="003A49B3">
        <w:rPr>
          <w:rFonts w:ascii="Sylfaen" w:hAnsi="Sylfaen"/>
          <w:color w:val="auto"/>
          <w:sz w:val="22"/>
          <w:szCs w:val="22"/>
          <w:lang w:val="en-US"/>
        </w:rPr>
        <w:t>institution</w:t>
      </w:r>
      <w:r w:rsidRPr="003A49B3">
        <w:rPr>
          <w:rFonts w:ascii="Sylfaen" w:hAnsi="Sylfaen"/>
          <w:color w:val="auto"/>
          <w:sz w:val="22"/>
          <w:szCs w:val="22"/>
          <w:lang w:val="en-US"/>
        </w:rPr>
        <w:t xml:space="preserve">, employment, financial problems related to travel, housing and marriage-divorce, marital status, having children, etc. </w:t>
      </w:r>
      <w:r w:rsidR="005D65BF"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 themselves have less influence over most of these barriers and cannot overcome them on their own without appropriate support.</w:t>
      </w:r>
    </w:p>
    <w:p w14:paraId="101E0F27" w14:textId="5031A857" w:rsidR="00CE3018" w:rsidRPr="003A49B3" w:rsidRDefault="0004525F"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To sum up</w:t>
      </w:r>
      <w:r w:rsidR="00CE3018" w:rsidRPr="003A49B3">
        <w:rPr>
          <w:rFonts w:ascii="Sylfaen" w:hAnsi="Sylfaen"/>
          <w:color w:val="auto"/>
          <w:sz w:val="22"/>
          <w:szCs w:val="22"/>
          <w:lang w:val="en-US"/>
        </w:rPr>
        <w:t>, the rates of places, applicants and enrollments in vocational education have been increasing in recent years, which is a positive and significant trend, although this trend is less reflected in the number of graduates. It should be noted that there are challenges related to the accessibility and inclusiveness of vocational education; Among them are geographical, financial and informational barriers, lack of educational networking opportunities, especially in the regions.</w:t>
      </w:r>
    </w:p>
    <w:p w14:paraId="6C37F87F" w14:textId="64F0704F" w:rsidR="00CE3018" w:rsidRPr="003A49B3" w:rsidRDefault="00D44F63"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w:t>
      </w:r>
      <w:r w:rsidR="00CE3018" w:rsidRPr="003A49B3">
        <w:rPr>
          <w:rFonts w:ascii="Sylfaen" w:hAnsi="Sylfaen"/>
          <w:color w:val="auto"/>
          <w:sz w:val="22"/>
          <w:szCs w:val="22"/>
          <w:lang w:val="en-US"/>
        </w:rPr>
        <w:t>he high rates of status termination and dropout</w:t>
      </w:r>
      <w:r w:rsidRPr="003A49B3">
        <w:rPr>
          <w:rFonts w:ascii="Sylfaen" w:hAnsi="Sylfaen"/>
          <w:color w:val="auto"/>
          <w:sz w:val="22"/>
          <w:szCs w:val="22"/>
          <w:lang w:val="en-US"/>
        </w:rPr>
        <w:t xml:space="preserve"> is a </w:t>
      </w:r>
      <w:r w:rsidR="000B24C7" w:rsidRPr="003A49B3">
        <w:rPr>
          <w:rFonts w:ascii="Sylfaen" w:hAnsi="Sylfaen"/>
          <w:color w:val="auto"/>
          <w:sz w:val="22"/>
          <w:szCs w:val="22"/>
          <w:lang w:val="en-US"/>
        </w:rPr>
        <w:t>challenge</w:t>
      </w:r>
      <w:r w:rsidR="00CE3018" w:rsidRPr="003A49B3">
        <w:rPr>
          <w:rFonts w:ascii="Sylfaen" w:hAnsi="Sylfaen"/>
          <w:color w:val="auto"/>
          <w:sz w:val="22"/>
          <w:szCs w:val="22"/>
          <w:lang w:val="en-US"/>
        </w:rPr>
        <w:t xml:space="preserve">, which ultimately reduces the total number of graduates and thus hinders the training of qualified personnel in the country. This challenge requires a more inclusive, </w:t>
      </w:r>
      <w:r w:rsidR="0004525F" w:rsidRPr="003A49B3">
        <w:rPr>
          <w:rFonts w:ascii="Sylfaen" w:hAnsi="Sylfaen"/>
          <w:color w:val="auto"/>
          <w:sz w:val="22"/>
          <w:szCs w:val="22"/>
          <w:lang w:val="en-US"/>
        </w:rPr>
        <w:t>vocational</w:t>
      </w:r>
      <w:r w:rsidR="00CE3018" w:rsidRPr="003A49B3">
        <w:rPr>
          <w:rFonts w:ascii="Sylfaen" w:hAnsi="Sylfaen"/>
          <w:color w:val="auto"/>
          <w:sz w:val="22"/>
          <w:szCs w:val="22"/>
          <w:lang w:val="en-US"/>
        </w:rPr>
        <w:t xml:space="preserve"> student-centered approach, developing appropriate mechanisms, offering intensive career counseling or other student services where individual needs are taken into account. It is important to make educational programs and study schedules flexible, to improve teaching-assessment methods, to identify </w:t>
      </w:r>
      <w:r w:rsidR="0004525F" w:rsidRPr="003A49B3">
        <w:rPr>
          <w:rFonts w:ascii="Sylfaen" w:hAnsi="Sylfaen"/>
          <w:color w:val="auto"/>
          <w:sz w:val="22"/>
          <w:szCs w:val="22"/>
          <w:lang w:val="en-US"/>
        </w:rPr>
        <w:t>vocational</w:t>
      </w:r>
      <w:r w:rsidR="00CE3018" w:rsidRPr="003A49B3">
        <w:rPr>
          <w:rFonts w:ascii="Sylfaen" w:hAnsi="Sylfaen"/>
          <w:color w:val="auto"/>
          <w:sz w:val="22"/>
          <w:szCs w:val="22"/>
          <w:lang w:val="en-US"/>
        </w:rPr>
        <w:t xml:space="preserve"> students at the risk of dropping out at an early stage and to offer them appropriate services, etc.</w:t>
      </w:r>
    </w:p>
    <w:p w14:paraId="3A451C38" w14:textId="77777777" w:rsidR="00CE3018" w:rsidRPr="003A49B3" w:rsidRDefault="00CE3018" w:rsidP="0004525F">
      <w:pPr>
        <w:pStyle w:val="Heading2"/>
        <w:rPr>
          <w:lang w:val="en-US"/>
        </w:rPr>
      </w:pPr>
      <w:bookmarkStart w:id="11" w:name="_Toc180059147"/>
      <w:r w:rsidRPr="003A49B3">
        <w:rPr>
          <w:lang w:val="en-US"/>
        </w:rPr>
        <w:t>1.3. Vocational education as an attractive educational choice for young people</w:t>
      </w:r>
      <w:bookmarkEnd w:id="11"/>
    </w:p>
    <w:p w14:paraId="08586265" w14:textId="72304C04"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low attractiveness of vocational education is influenced by sociocultural perceptions and attitudes that give priority to academic education, assert the low status of vocational education, stereotypes, including gender, </w:t>
      </w:r>
      <w:r w:rsidR="0004525F" w:rsidRPr="003A49B3">
        <w:rPr>
          <w:rFonts w:ascii="Sylfaen" w:hAnsi="Sylfaen"/>
          <w:color w:val="auto"/>
          <w:sz w:val="22"/>
          <w:szCs w:val="22"/>
          <w:lang w:val="en-US"/>
        </w:rPr>
        <w:t>etc</w:t>
      </w:r>
      <w:r w:rsidRPr="003A49B3">
        <w:rPr>
          <w:rFonts w:ascii="Sylfaen" w:hAnsi="Sylfaen"/>
          <w:color w:val="auto"/>
          <w:sz w:val="22"/>
          <w:szCs w:val="22"/>
          <w:lang w:val="en-US"/>
        </w:rPr>
        <w:t>. In this hierarchy, academic education is still highly prioritized over vocational education.</w:t>
      </w:r>
    </w:p>
    <w:p w14:paraId="41C36C32" w14:textId="491F971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According to the public opinion survey in 2022, 79% of respondents have heard about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w:t>
      </w:r>
    </w:p>
    <w:p w14:paraId="011A9A27" w14:textId="28F139A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According to ACT's 2022 Public Opinion Survey on Vocational Education, about four in ten respondents would choose vocational education (37%). For four out of ten respondents, vocational education is important for starting a professional/working life (43%), it can be obtained in a vocational education institution (42%) and it involves mostly practical training (38%). Vocational education is perceived as a not</w:t>
      </w:r>
      <w:r w:rsidR="001B1914" w:rsidRPr="003A49B3">
        <w:rPr>
          <w:rFonts w:ascii="Sylfaen" w:hAnsi="Sylfaen"/>
          <w:color w:val="auto"/>
          <w:sz w:val="22"/>
          <w:szCs w:val="22"/>
          <w:lang w:val="en-US"/>
        </w:rPr>
        <w:t xml:space="preserve"> so</w:t>
      </w:r>
      <w:r w:rsidRPr="003A49B3">
        <w:rPr>
          <w:rFonts w:ascii="Sylfaen" w:hAnsi="Sylfaen"/>
          <w:color w:val="auto"/>
          <w:sz w:val="22"/>
          <w:szCs w:val="22"/>
          <w:lang w:val="en-US"/>
        </w:rPr>
        <w:t xml:space="preserve"> insignificant mechanism for the country's economy. Four out of ten respondents believe that vocational education strengthens the country's economy (41%) and that it plays an important role in reducing the unemployment rate in the country (40%). According to the results of the qualitative research, over the years, attitudes towards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change and positive attitudes increase, however, it is still considered less prestigious by the general public (compared to higher education).</w:t>
      </w:r>
    </w:p>
    <w:p w14:paraId="33C86F13" w14:textId="77116A20"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order to raise awareness about vocational education, the Ministry of Education, Science and Youth of Georgia, in partnership with international organizations, implements many activities, such as exhibitions, image </w:t>
      </w:r>
      <w:r w:rsidR="000B24C7">
        <w:rPr>
          <w:rFonts w:ascii="Sylfaen" w:hAnsi="Sylfaen"/>
          <w:color w:val="auto"/>
          <w:sz w:val="22"/>
          <w:szCs w:val="22"/>
          <w:lang w:val="en-US"/>
        </w:rPr>
        <w:t xml:space="preserve">promotion </w:t>
      </w:r>
      <w:r w:rsidR="002361EB" w:rsidRPr="003A49B3">
        <w:rPr>
          <w:rFonts w:ascii="Sylfaen" w:hAnsi="Sylfaen"/>
          <w:color w:val="auto"/>
          <w:sz w:val="22"/>
          <w:szCs w:val="22"/>
          <w:lang w:val="en-US"/>
        </w:rPr>
        <w:t>content</w:t>
      </w:r>
      <w:r w:rsidRPr="003A49B3">
        <w:rPr>
          <w:rFonts w:ascii="Sylfaen" w:hAnsi="Sylfaen"/>
          <w:color w:val="auto"/>
          <w:sz w:val="22"/>
          <w:szCs w:val="22"/>
          <w:lang w:val="en-US"/>
        </w:rPr>
        <w:t xml:space="preserve"> on social media, open days, skills week and </w:t>
      </w:r>
      <w:r w:rsidR="000B24C7">
        <w:rPr>
          <w:rFonts w:ascii="Sylfaen" w:hAnsi="Sylfaen"/>
          <w:color w:val="auto"/>
          <w:sz w:val="22"/>
          <w:szCs w:val="22"/>
          <w:lang w:val="en-US"/>
        </w:rPr>
        <w:t>etc</w:t>
      </w:r>
      <w:r w:rsidRPr="003A49B3">
        <w:rPr>
          <w:rFonts w:ascii="Sylfaen" w:hAnsi="Sylfaen"/>
          <w:color w:val="auto"/>
          <w:sz w:val="22"/>
          <w:szCs w:val="22"/>
          <w:lang w:val="en-US"/>
        </w:rPr>
        <w:t>. It is being promoted as a decent employment opportunity, as evidenced by many successful cases.</w:t>
      </w:r>
    </w:p>
    <w:p w14:paraId="55AF41C1"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The image and attractiveness of vocational education has improved significantly, especially among young people who are interested in rapid employment and career development.</w:t>
      </w:r>
    </w:p>
    <w:p w14:paraId="3F7A5B29" w14:textId="00963D6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Along with this, since 2017, the Ministry has been implementing the </w:t>
      </w:r>
      <w:r w:rsidR="0004525F" w:rsidRPr="003A49B3">
        <w:rPr>
          <w:rFonts w:ascii="Sylfaen" w:hAnsi="Sylfaen"/>
          <w:color w:val="auto"/>
          <w:sz w:val="22"/>
          <w:szCs w:val="22"/>
          <w:u w:val="single"/>
          <w:lang w:val="en-US"/>
        </w:rPr>
        <w:t>Vocational</w:t>
      </w:r>
      <w:r w:rsidRPr="003A49B3">
        <w:rPr>
          <w:rFonts w:ascii="Sylfaen" w:hAnsi="Sylfaen"/>
          <w:color w:val="auto"/>
          <w:sz w:val="22"/>
          <w:szCs w:val="22"/>
          <w:u w:val="single"/>
          <w:lang w:val="en-US"/>
        </w:rPr>
        <w:t xml:space="preserve"> S</w:t>
      </w:r>
      <w:r w:rsidRPr="003A49B3">
        <w:rPr>
          <w:rFonts w:ascii="Sylfaen" w:hAnsi="Sylfaen"/>
          <w:color w:val="auto"/>
          <w:sz w:val="22"/>
          <w:szCs w:val="22"/>
          <w:lang w:val="en-US"/>
        </w:rPr>
        <w:t xml:space="preserve">kills Development Program for schoolchildren (Work Skills Development Program), which allows schoolchildren to try professions </w:t>
      </w:r>
      <w:r w:rsidR="0004525F" w:rsidRPr="003A49B3">
        <w:rPr>
          <w:rFonts w:ascii="Sylfaen" w:hAnsi="Sylfaen"/>
          <w:color w:val="auto"/>
          <w:sz w:val="22"/>
          <w:szCs w:val="22"/>
          <w:lang w:val="en-US"/>
        </w:rPr>
        <w:t xml:space="preserve">in practice </w:t>
      </w:r>
      <w:r w:rsidRPr="003A49B3">
        <w:rPr>
          <w:rFonts w:ascii="Sylfaen" w:hAnsi="Sylfaen"/>
          <w:color w:val="auto"/>
          <w:sz w:val="22"/>
          <w:szCs w:val="22"/>
          <w:lang w:val="en-US"/>
        </w:rPr>
        <w:t>that are interesting to them.</w:t>
      </w:r>
    </w:p>
    <w:p w14:paraId="540809C3" w14:textId="02EA2D6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2022, on the initiative of 23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orientation courses for the development of </w:t>
      </w:r>
      <w:r w:rsidR="0004525F" w:rsidRPr="003A49B3">
        <w:rPr>
          <w:rFonts w:ascii="Sylfaen" w:hAnsi="Sylfaen"/>
          <w:color w:val="auto"/>
          <w:sz w:val="22"/>
          <w:szCs w:val="22"/>
          <w:lang w:val="en-US"/>
        </w:rPr>
        <w:t>vocati</w:t>
      </w:r>
      <w:r w:rsidRPr="003A49B3">
        <w:rPr>
          <w:rFonts w:ascii="Sylfaen" w:hAnsi="Sylfaen"/>
          <w:color w:val="auto"/>
          <w:sz w:val="22"/>
          <w:szCs w:val="22"/>
          <w:lang w:val="en-US"/>
        </w:rPr>
        <w:t>onal skills were implemented in more than 400 public schools of Georgia, where up to 7,000 8</w:t>
      </w:r>
      <w:r w:rsidRPr="003A49B3">
        <w:rPr>
          <w:rFonts w:ascii="Sylfaen" w:hAnsi="Sylfaen"/>
          <w:color w:val="auto"/>
          <w:sz w:val="22"/>
          <w:szCs w:val="22"/>
          <w:vertAlign w:val="superscript"/>
          <w:lang w:val="en-US"/>
        </w:rPr>
        <w:t>th</w:t>
      </w:r>
      <w:r w:rsidRPr="003A49B3">
        <w:rPr>
          <w:rFonts w:ascii="Sylfaen" w:hAnsi="Sylfaen"/>
          <w:color w:val="auto"/>
          <w:sz w:val="22"/>
          <w:szCs w:val="22"/>
          <w:lang w:val="en-US"/>
        </w:rPr>
        <w:t xml:space="preserve"> and 9</w:t>
      </w:r>
      <w:r w:rsidRPr="003A49B3">
        <w:rPr>
          <w:rFonts w:ascii="Sylfaen" w:hAnsi="Sylfaen"/>
          <w:color w:val="auto"/>
          <w:sz w:val="22"/>
          <w:szCs w:val="22"/>
          <w:vertAlign w:val="superscript"/>
          <w:lang w:val="en-US"/>
        </w:rPr>
        <w:t>th</w:t>
      </w:r>
      <w:r w:rsidRPr="003A49B3">
        <w:rPr>
          <w:rFonts w:ascii="Sylfaen" w:hAnsi="Sylfaen"/>
          <w:color w:val="auto"/>
          <w:sz w:val="22"/>
          <w:szCs w:val="22"/>
          <w:lang w:val="en-US"/>
        </w:rPr>
        <w:t xml:space="preserve"> grade students received </w:t>
      </w:r>
      <w:r w:rsidR="0004525F" w:rsidRPr="003A49B3">
        <w:rPr>
          <w:rFonts w:ascii="Sylfaen" w:hAnsi="Sylfaen"/>
          <w:color w:val="auto"/>
          <w:sz w:val="22"/>
          <w:szCs w:val="22"/>
          <w:lang w:val="en-US"/>
        </w:rPr>
        <w:t>vocational</w:t>
      </w:r>
      <w:r w:rsidRPr="003A49B3">
        <w:rPr>
          <w:rFonts w:ascii="Sylfaen" w:hAnsi="Sylfaen"/>
          <w:color w:val="auto"/>
          <w:sz w:val="22"/>
          <w:szCs w:val="22"/>
          <w:lang w:val="en-US"/>
        </w:rPr>
        <w:t xml:space="preserve"> training in more than 30 professional fields. As of 2023, 141 orientation courses were implemented in 122 public schools and 1982 students (</w:t>
      </w:r>
      <w:r w:rsidR="0004525F" w:rsidRPr="003A49B3">
        <w:rPr>
          <w:rFonts w:ascii="Sylfaen" w:hAnsi="Sylfaen"/>
          <w:color w:val="auto"/>
          <w:sz w:val="22"/>
          <w:szCs w:val="22"/>
          <w:lang w:val="en-US"/>
        </w:rPr>
        <w:t>8</w:t>
      </w:r>
      <w:r w:rsidR="0004525F" w:rsidRPr="003A49B3">
        <w:rPr>
          <w:rFonts w:ascii="Sylfaen" w:hAnsi="Sylfaen"/>
          <w:color w:val="auto"/>
          <w:sz w:val="22"/>
          <w:szCs w:val="22"/>
          <w:vertAlign w:val="superscript"/>
          <w:lang w:val="en-US"/>
        </w:rPr>
        <w:t>th</w:t>
      </w:r>
      <w:r w:rsidR="0004525F" w:rsidRPr="003A49B3">
        <w:rPr>
          <w:rFonts w:ascii="Sylfaen" w:hAnsi="Sylfaen"/>
          <w:color w:val="auto"/>
          <w:sz w:val="22"/>
          <w:szCs w:val="22"/>
          <w:lang w:val="en-US"/>
        </w:rPr>
        <w:t xml:space="preserve"> and 9</w:t>
      </w:r>
      <w:r w:rsidR="0004525F" w:rsidRPr="003A49B3">
        <w:rPr>
          <w:rFonts w:ascii="Sylfaen" w:hAnsi="Sylfaen"/>
          <w:color w:val="auto"/>
          <w:sz w:val="22"/>
          <w:szCs w:val="22"/>
          <w:vertAlign w:val="superscript"/>
          <w:lang w:val="en-US"/>
        </w:rPr>
        <w:t>th</w:t>
      </w:r>
      <w:r w:rsidR="0004525F" w:rsidRPr="003A49B3">
        <w:rPr>
          <w:rFonts w:ascii="Sylfaen" w:hAnsi="Sylfaen"/>
          <w:color w:val="auto"/>
          <w:sz w:val="22"/>
          <w:szCs w:val="22"/>
          <w:lang w:val="en-US"/>
        </w:rPr>
        <w:t xml:space="preserve"> </w:t>
      </w:r>
      <w:r w:rsidRPr="003A49B3">
        <w:rPr>
          <w:rFonts w:ascii="Sylfaen" w:hAnsi="Sylfaen"/>
          <w:color w:val="auto"/>
          <w:sz w:val="22"/>
          <w:szCs w:val="22"/>
          <w:lang w:val="en-US"/>
        </w:rPr>
        <w:t>grades) were involved, while 68 certificat</w:t>
      </w:r>
      <w:r w:rsidR="00C83EE6" w:rsidRPr="003A49B3">
        <w:rPr>
          <w:rFonts w:ascii="Sylfaen" w:hAnsi="Sylfaen"/>
          <w:color w:val="auto"/>
          <w:sz w:val="22"/>
          <w:szCs w:val="22"/>
          <w:lang w:val="en-US"/>
        </w:rPr>
        <w:t>ion</w:t>
      </w:r>
      <w:r w:rsidRPr="003A49B3">
        <w:rPr>
          <w:rFonts w:ascii="Sylfaen" w:hAnsi="Sylfaen"/>
          <w:color w:val="auto"/>
          <w:sz w:val="22"/>
          <w:szCs w:val="22"/>
          <w:lang w:val="en-US"/>
        </w:rPr>
        <w:t xml:space="preserve"> courses were implemented in 41 public schools and 1335 students were involved (10</w:t>
      </w:r>
      <w:r w:rsidRPr="003A49B3">
        <w:rPr>
          <w:rFonts w:ascii="Sylfaen" w:hAnsi="Sylfaen"/>
          <w:color w:val="auto"/>
          <w:sz w:val="22"/>
          <w:szCs w:val="22"/>
          <w:vertAlign w:val="superscript"/>
          <w:lang w:val="en-US"/>
        </w:rPr>
        <w:t>th</w:t>
      </w:r>
      <w:r w:rsidRPr="003A49B3">
        <w:rPr>
          <w:rFonts w:ascii="Sylfaen" w:hAnsi="Sylfaen"/>
          <w:color w:val="auto"/>
          <w:sz w:val="22"/>
          <w:szCs w:val="22"/>
          <w:lang w:val="en-US"/>
        </w:rPr>
        <w:t>, 11</w:t>
      </w:r>
      <w:r w:rsidRPr="003A49B3">
        <w:rPr>
          <w:rFonts w:ascii="Sylfaen" w:hAnsi="Sylfaen"/>
          <w:color w:val="auto"/>
          <w:sz w:val="22"/>
          <w:szCs w:val="22"/>
          <w:vertAlign w:val="superscript"/>
          <w:lang w:val="en-US"/>
        </w:rPr>
        <w:t>th</w:t>
      </w:r>
      <w:r w:rsidRPr="003A49B3">
        <w:rPr>
          <w:rFonts w:ascii="Sylfaen" w:hAnsi="Sylfaen"/>
          <w:color w:val="auto"/>
          <w:sz w:val="22"/>
          <w:szCs w:val="22"/>
          <w:lang w:val="en-US"/>
        </w:rPr>
        <w:t xml:space="preserve"> and 12</w:t>
      </w:r>
      <w:r w:rsidRPr="003A49B3">
        <w:rPr>
          <w:rFonts w:ascii="Sylfaen" w:hAnsi="Sylfaen"/>
          <w:color w:val="auto"/>
          <w:sz w:val="22"/>
          <w:szCs w:val="22"/>
          <w:vertAlign w:val="superscript"/>
          <w:lang w:val="en-US"/>
        </w:rPr>
        <w:t>th</w:t>
      </w:r>
      <w:r w:rsidRPr="003A49B3">
        <w:rPr>
          <w:rFonts w:ascii="Sylfaen" w:hAnsi="Sylfaen"/>
          <w:color w:val="auto"/>
          <w:sz w:val="22"/>
          <w:szCs w:val="22"/>
          <w:lang w:val="en-US"/>
        </w:rPr>
        <w:t xml:space="preserve"> grade</w:t>
      </w:r>
      <w:r w:rsidR="0004525F" w:rsidRPr="003A49B3">
        <w:rPr>
          <w:rFonts w:ascii="Sylfaen" w:hAnsi="Sylfaen"/>
          <w:color w:val="auto"/>
          <w:sz w:val="22"/>
          <w:szCs w:val="22"/>
          <w:lang w:val="en-US"/>
        </w:rPr>
        <w:t>s</w:t>
      </w:r>
      <w:r w:rsidRPr="003A49B3">
        <w:rPr>
          <w:rFonts w:ascii="Sylfaen" w:hAnsi="Sylfaen"/>
          <w:color w:val="auto"/>
          <w:sz w:val="22"/>
          <w:szCs w:val="22"/>
          <w:lang w:val="en-US"/>
        </w:rPr>
        <w:t>).</w:t>
      </w:r>
    </w:p>
    <w:p w14:paraId="536B5DD2" w14:textId="290B009A"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w:t>
      </w:r>
      <w:r w:rsidR="00C83EE6" w:rsidRPr="003A49B3">
        <w:rPr>
          <w:rFonts w:ascii="Sylfaen" w:hAnsi="Sylfaen"/>
          <w:color w:val="auto"/>
          <w:sz w:val="22"/>
          <w:szCs w:val="22"/>
          <w:lang w:val="en-US"/>
        </w:rPr>
        <w:t xml:space="preserve">Professional </w:t>
      </w:r>
      <w:r w:rsidRPr="003A49B3">
        <w:rPr>
          <w:rFonts w:ascii="Sylfaen" w:hAnsi="Sylfaen"/>
          <w:color w:val="auto"/>
          <w:sz w:val="22"/>
          <w:szCs w:val="22"/>
          <w:lang w:val="en-US"/>
        </w:rPr>
        <w:t xml:space="preserve">Orientation, Counseling and Career </w:t>
      </w:r>
      <w:r w:rsidR="00C83EE6" w:rsidRPr="003A49B3">
        <w:rPr>
          <w:rFonts w:ascii="Sylfaen" w:hAnsi="Sylfaen"/>
          <w:color w:val="auto"/>
          <w:sz w:val="22"/>
          <w:szCs w:val="22"/>
          <w:lang w:val="en-US"/>
        </w:rPr>
        <w:t xml:space="preserve">Guidance </w:t>
      </w:r>
      <w:r w:rsidRPr="003A49B3">
        <w:rPr>
          <w:rFonts w:ascii="Sylfaen" w:hAnsi="Sylfaen"/>
          <w:color w:val="auto"/>
          <w:sz w:val="22"/>
          <w:szCs w:val="22"/>
          <w:lang w:val="en-US"/>
        </w:rPr>
        <w:t xml:space="preserve">Strategy in Formal Education 2024-2028" has been prepared, the purpose of which is to ensure access to quality and continuous services of career </w:t>
      </w:r>
      <w:r w:rsidR="000B24C7">
        <w:rPr>
          <w:rFonts w:ascii="Sylfaen" w:hAnsi="Sylfaen"/>
          <w:color w:val="auto"/>
          <w:sz w:val="22"/>
          <w:szCs w:val="22"/>
          <w:lang w:val="en-US"/>
        </w:rPr>
        <w:t>guidance</w:t>
      </w:r>
      <w:r w:rsidR="000B24C7" w:rsidRPr="003A49B3">
        <w:rPr>
          <w:rFonts w:ascii="Sylfaen" w:hAnsi="Sylfaen"/>
          <w:color w:val="auto"/>
          <w:sz w:val="22"/>
          <w:szCs w:val="22"/>
          <w:lang w:val="en-US"/>
        </w:rPr>
        <w:t xml:space="preserve"> </w:t>
      </w:r>
      <w:r w:rsidRPr="003A49B3">
        <w:rPr>
          <w:rFonts w:ascii="Sylfaen" w:hAnsi="Sylfaen"/>
          <w:color w:val="auto"/>
          <w:sz w:val="22"/>
          <w:szCs w:val="22"/>
          <w:lang w:val="en-US"/>
        </w:rPr>
        <w:t>and management in the field of education for all young people and adults.</w:t>
      </w:r>
    </w:p>
    <w:p w14:paraId="58FB3547" w14:textId="626EA15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Work continued in the </w:t>
      </w:r>
      <w:r w:rsidR="00963DEB" w:rsidRPr="003A49B3">
        <w:rPr>
          <w:rFonts w:ascii="Sylfaen" w:hAnsi="Sylfaen"/>
          <w:color w:val="auto"/>
          <w:sz w:val="22"/>
          <w:szCs w:val="22"/>
          <w:lang w:val="en-US"/>
        </w:rPr>
        <w:t>area</w:t>
      </w:r>
      <w:r w:rsidRPr="003A49B3">
        <w:rPr>
          <w:rFonts w:ascii="Sylfaen" w:hAnsi="Sylfaen"/>
          <w:color w:val="auto"/>
          <w:sz w:val="22"/>
          <w:szCs w:val="22"/>
          <w:lang w:val="en-US"/>
        </w:rPr>
        <w:t xml:space="preserve"> of bringing the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system closer to the European educational space. From 2022, the Erasmus+ program was launched at the level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and the regulatory framework for the implementation of joint and exchange programs came into force.</w:t>
      </w:r>
    </w:p>
    <w:p w14:paraId="3837C587" w14:textId="243A1301"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summary, the reform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modernization activities (</w:t>
      </w:r>
      <w:r w:rsidR="00906682" w:rsidRPr="003A49B3">
        <w:rPr>
          <w:rFonts w:ascii="Sylfaen" w:hAnsi="Sylfaen"/>
          <w:color w:val="auto"/>
          <w:sz w:val="22"/>
          <w:szCs w:val="22"/>
          <w:lang w:val="en-US"/>
        </w:rPr>
        <w:t xml:space="preserve">revising </w:t>
      </w:r>
      <w:r w:rsidRPr="003A49B3">
        <w:rPr>
          <w:rFonts w:ascii="Sylfaen" w:hAnsi="Sylfaen"/>
          <w:color w:val="auto"/>
          <w:sz w:val="22"/>
          <w:szCs w:val="22"/>
          <w:lang w:val="en-US"/>
        </w:rPr>
        <w:t xml:space="preserve">educational programs, improvement of infrastructure), support of international organizations and donors contributed to the attractiveness and image improvement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However, for some young people, their families and employers, vocational education is still perceived as secondary education compared to academic education. More advocacy and awareness-raising activities are needed to highlight the value of vocational education in society. It should be taken into account that the image and attractiveness of vocational education is a complex issue and it is affected by the quality and relevance of vocational education, employment opportunities, and the results of public-private partnerships.</w:t>
      </w:r>
    </w:p>
    <w:p w14:paraId="4EA192A0" w14:textId="62F7DC90" w:rsidR="00CE3018" w:rsidRPr="003A49B3" w:rsidRDefault="00CE3018" w:rsidP="00963DEB">
      <w:pPr>
        <w:pStyle w:val="Heading2"/>
        <w:rPr>
          <w:lang w:val="en-US"/>
        </w:rPr>
      </w:pPr>
      <w:bookmarkStart w:id="12" w:name="_Toc180059148"/>
      <w:r w:rsidRPr="003A49B3">
        <w:rPr>
          <w:lang w:val="en-US"/>
        </w:rPr>
        <w:t xml:space="preserve">1.4. </w:t>
      </w:r>
      <w:r w:rsidR="00963DEB" w:rsidRPr="003A49B3">
        <w:rPr>
          <w:lang w:val="en-US"/>
        </w:rPr>
        <w:t>Quality</w:t>
      </w:r>
      <w:r w:rsidR="0006234C" w:rsidRPr="003A49B3">
        <w:rPr>
          <w:lang w:val="en-US"/>
        </w:rPr>
        <w:t xml:space="preserve"> </w:t>
      </w:r>
      <w:r w:rsidRPr="003A49B3">
        <w:rPr>
          <w:lang w:val="en-US"/>
        </w:rPr>
        <w:t xml:space="preserve">of </w:t>
      </w:r>
      <w:r w:rsidR="009E283D" w:rsidRPr="003A49B3">
        <w:rPr>
          <w:lang w:val="en-US"/>
        </w:rPr>
        <w:t>vocational education</w:t>
      </w:r>
      <w:bookmarkEnd w:id="12"/>
    </w:p>
    <w:p w14:paraId="2782E203" w14:textId="7F4D3074"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Quality assurance framework and mechanisms have been established in the field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The external mechanism of quality assurance is authorization, </w:t>
      </w:r>
      <w:r w:rsidR="00670A26" w:rsidRPr="003A49B3">
        <w:rPr>
          <w:rFonts w:ascii="Sylfaen" w:hAnsi="Sylfaen"/>
          <w:color w:val="auto"/>
          <w:sz w:val="22"/>
          <w:szCs w:val="22"/>
          <w:lang w:val="en-US"/>
        </w:rPr>
        <w:t>which fall</w:t>
      </w:r>
      <w:r w:rsidR="00B21D1E" w:rsidRPr="003A49B3">
        <w:rPr>
          <w:rFonts w:ascii="Sylfaen" w:hAnsi="Sylfaen"/>
          <w:color w:val="auto"/>
          <w:sz w:val="22"/>
          <w:szCs w:val="22"/>
          <w:lang w:val="en-US"/>
        </w:rPr>
        <w:t>s</w:t>
      </w:r>
      <w:r w:rsidR="00670A26" w:rsidRPr="003A49B3">
        <w:rPr>
          <w:rFonts w:ascii="Sylfaen" w:hAnsi="Sylfaen"/>
          <w:color w:val="auto"/>
          <w:sz w:val="22"/>
          <w:szCs w:val="22"/>
          <w:lang w:val="en-US"/>
        </w:rPr>
        <w:t xml:space="preserve"> within the competence of</w:t>
      </w:r>
      <w:r w:rsidRPr="003A49B3">
        <w:rPr>
          <w:rFonts w:ascii="Sylfaen" w:hAnsi="Sylfaen"/>
          <w:color w:val="auto"/>
          <w:sz w:val="22"/>
          <w:szCs w:val="22"/>
          <w:lang w:val="en-US"/>
        </w:rPr>
        <w:t xml:space="preserve"> the National Center for </w:t>
      </w:r>
      <w:r w:rsidR="00670A26" w:rsidRPr="003A49B3">
        <w:rPr>
          <w:rFonts w:ascii="Sylfaen" w:hAnsi="Sylfaen"/>
          <w:color w:val="auto"/>
          <w:sz w:val="22"/>
          <w:szCs w:val="22"/>
          <w:lang w:val="en-US"/>
        </w:rPr>
        <w:t>Educational Quality Enhancement</w:t>
      </w:r>
      <w:r w:rsidRPr="003A49B3">
        <w:rPr>
          <w:rFonts w:ascii="Sylfaen" w:hAnsi="Sylfaen"/>
          <w:color w:val="auto"/>
          <w:sz w:val="22"/>
          <w:szCs w:val="22"/>
          <w:lang w:val="en-US"/>
        </w:rPr>
        <w:t xml:space="preserve"> (NCEQE), and the internal mechanism is the self-assessment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which </w:t>
      </w:r>
      <w:r w:rsidR="00B21D1E" w:rsidRPr="003A49B3">
        <w:rPr>
          <w:rFonts w:ascii="Sylfaen" w:hAnsi="Sylfaen"/>
          <w:color w:val="auto"/>
          <w:sz w:val="22"/>
          <w:szCs w:val="22"/>
          <w:lang w:val="en-US"/>
        </w:rPr>
        <w:t xml:space="preserve">is </w:t>
      </w:r>
      <w:r w:rsidR="00670A26" w:rsidRPr="003A49B3">
        <w:rPr>
          <w:rFonts w:ascii="Sylfaen" w:hAnsi="Sylfaen"/>
          <w:color w:val="auto"/>
          <w:sz w:val="22"/>
          <w:szCs w:val="22"/>
          <w:lang w:val="en-US"/>
        </w:rPr>
        <w:t>submit</w:t>
      </w:r>
      <w:r w:rsidR="00906682" w:rsidRPr="003A49B3">
        <w:rPr>
          <w:rFonts w:ascii="Sylfaen" w:hAnsi="Sylfaen"/>
          <w:color w:val="auto"/>
          <w:sz w:val="22"/>
          <w:szCs w:val="22"/>
          <w:lang w:val="en-US"/>
        </w:rPr>
        <w:t>ted by the institutions</w:t>
      </w:r>
      <w:r w:rsidR="00670A26" w:rsidRPr="003A49B3">
        <w:rPr>
          <w:rFonts w:ascii="Sylfaen" w:hAnsi="Sylfaen"/>
          <w:color w:val="auto"/>
          <w:sz w:val="22"/>
          <w:szCs w:val="22"/>
          <w:lang w:val="en-US"/>
        </w:rPr>
        <w:t xml:space="preserve"> annually</w:t>
      </w:r>
      <w:r w:rsidRPr="003A49B3">
        <w:rPr>
          <w:rFonts w:ascii="Sylfaen" w:hAnsi="Sylfaen"/>
          <w:color w:val="auto"/>
          <w:sz w:val="22"/>
          <w:szCs w:val="22"/>
          <w:lang w:val="en-US"/>
        </w:rPr>
        <w:t xml:space="preserve">. Successful implementation of the NQF contributes to the standardization of qualifications. In 2020, new standards for the authorization of vocational educational institutions were </w:t>
      </w:r>
      <w:r w:rsidRPr="003A49B3">
        <w:rPr>
          <w:rFonts w:ascii="Sylfaen" w:hAnsi="Sylfaen"/>
          <w:color w:val="auto"/>
          <w:sz w:val="22"/>
          <w:szCs w:val="22"/>
          <w:lang w:val="en-US"/>
        </w:rPr>
        <w:lastRenderedPageBreak/>
        <w:t>approved, which is focused on quality assurance, capacity building and increasing autonomy of vocational educational institutions.</w:t>
      </w:r>
    </w:p>
    <w:p w14:paraId="6325576B" w14:textId="2595A741"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process of integrating EQAVET (European Quality Network of Vocational Education) indicators into the authorization standards of vocational educational institutions is </w:t>
      </w:r>
      <w:r w:rsidR="00670A26" w:rsidRPr="003A49B3">
        <w:rPr>
          <w:rFonts w:ascii="Sylfaen" w:hAnsi="Sylfaen"/>
          <w:color w:val="auto"/>
          <w:sz w:val="22"/>
          <w:szCs w:val="22"/>
          <w:lang w:val="en-US"/>
        </w:rPr>
        <w:t>on-going.</w:t>
      </w:r>
    </w:p>
    <w:p w14:paraId="75354179" w14:textId="16C3E745" w:rsidR="00CE3018" w:rsidRPr="003A49B3" w:rsidRDefault="00670A26"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Along with </w:t>
      </w:r>
      <w:r w:rsidR="00CE3018" w:rsidRPr="003A49B3">
        <w:rPr>
          <w:rFonts w:ascii="Sylfaen" w:hAnsi="Sylfaen"/>
          <w:color w:val="auto"/>
          <w:sz w:val="22"/>
          <w:szCs w:val="22"/>
          <w:lang w:val="en-US"/>
        </w:rPr>
        <w:t>the development of the quality assurance system, the mechanisms for the development of qualifications were renewed, which ensures the strengthening of the role of the private sector in the process of development of qualifications. This will contribute to the improvement of the quality of qualifications and their compatibility with the requirements of the labor market.</w:t>
      </w:r>
    </w:p>
    <w:p w14:paraId="089ABF06" w14:textId="05B7D7DB"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Training and continuous professional development of vocational education teachers is one of the important aspects to ensure the quality of vocational education, which is one of the challenges. The total number of vocational education teachers, including invited teachers, is about 4000. Within the framework of the World Bank project "Raising the qualifications of teachers in vocational education" (2021) in Georgia, the "Flexible system model </w:t>
      </w:r>
      <w:r w:rsidR="007717D3" w:rsidRPr="003A49B3">
        <w:rPr>
          <w:rFonts w:ascii="Sylfaen" w:hAnsi="Sylfaen"/>
          <w:color w:val="auto"/>
          <w:sz w:val="22"/>
          <w:szCs w:val="22"/>
          <w:lang w:val="en-US"/>
        </w:rPr>
        <w:t>of a vocational education teacher's commencement of work</w:t>
      </w:r>
      <w:r w:rsidRPr="003A49B3">
        <w:rPr>
          <w:rFonts w:ascii="Sylfaen" w:hAnsi="Sylfaen"/>
          <w:color w:val="auto"/>
          <w:sz w:val="22"/>
          <w:szCs w:val="22"/>
          <w:lang w:val="en-US"/>
        </w:rPr>
        <w:t xml:space="preserve">, professional development and career advancement" and the working documents of the professional standard of a vocational education teacher have been developed. With the support of the Asian Development Bank (ADB), revision of these documents is underway. </w:t>
      </w:r>
      <w:r w:rsidR="009D2807" w:rsidRPr="003A49B3">
        <w:rPr>
          <w:rFonts w:ascii="Sylfaen" w:hAnsi="Sylfaen"/>
          <w:color w:val="auto"/>
          <w:sz w:val="22"/>
          <w:szCs w:val="22"/>
          <w:lang w:val="en-US"/>
        </w:rPr>
        <w:t>Moreover</w:t>
      </w:r>
      <w:r w:rsidRPr="003A49B3">
        <w:rPr>
          <w:rFonts w:ascii="Sylfaen" w:hAnsi="Sylfaen"/>
          <w:color w:val="auto"/>
          <w:sz w:val="22"/>
          <w:szCs w:val="22"/>
          <w:lang w:val="en-US"/>
        </w:rPr>
        <w:t>, teacher training and retraining programs were prepared, on the basis of which the skills agency carries out specialized trainings for teachers. In order to promote the cooperation of vocational education teachers, networks of teachers were created in different sectors. Establishing an internal system of institutions for the professional development of teachers is a priority. In addition, special emphasis is placed on the training of vocational education teachers in accordance with international standards.</w:t>
      </w:r>
    </w:p>
    <w:p w14:paraId="339EFF34"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 challenge in the teaching process is the lack of teaching resources in the Georgian language. Due to the fact that most of the teachers of vocational education have little knowledge of foreign languages, it is a challenge to familiarize them with modern foreign materials and/or involve teachers in international exchange programs.</w:t>
      </w:r>
    </w:p>
    <w:p w14:paraId="75B1464E" w14:textId="78E0A44D"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According to a World Bank report, 90% of vocational education institutions in Georgia have some technology-integrated, enhanced learning methods in their curriculum (World Bank, 2023). In order to further promote the use of technology at the vocational education level, the concept of digital transformation of vocational educational institutions has been prepared, an electronic platform for vocational education - lms.geoskills.ge</w:t>
      </w:r>
      <w:r w:rsidR="009D2807" w:rsidRPr="003A49B3">
        <w:rPr>
          <w:rFonts w:ascii="Sylfaen" w:hAnsi="Sylfaen"/>
          <w:color w:val="auto"/>
          <w:sz w:val="22"/>
          <w:szCs w:val="22"/>
          <w:lang w:val="en-US"/>
        </w:rPr>
        <w:t xml:space="preserve"> has been developed</w:t>
      </w:r>
      <w:r w:rsidRPr="003A49B3">
        <w:rPr>
          <w:rFonts w:ascii="Sylfaen" w:hAnsi="Sylfaen"/>
          <w:color w:val="auto"/>
          <w:sz w:val="22"/>
          <w:szCs w:val="22"/>
          <w:lang w:val="en-US"/>
        </w:rPr>
        <w:t xml:space="preserve">, on which self-directed courses, online courses </w:t>
      </w:r>
      <w:r w:rsidR="006463D8" w:rsidRPr="003A49B3">
        <w:rPr>
          <w:rFonts w:ascii="Sylfaen" w:hAnsi="Sylfaen"/>
          <w:color w:val="auto"/>
          <w:sz w:val="22"/>
          <w:szCs w:val="22"/>
          <w:lang w:val="en-US"/>
        </w:rPr>
        <w:t xml:space="preserve">about </w:t>
      </w:r>
      <w:r w:rsidRPr="003A49B3">
        <w:rPr>
          <w:rFonts w:ascii="Sylfaen" w:hAnsi="Sylfaen"/>
          <w:color w:val="auto"/>
          <w:sz w:val="22"/>
          <w:szCs w:val="22"/>
          <w:lang w:val="en-US"/>
        </w:rPr>
        <w:t xml:space="preserve">interactive educational content design </w:t>
      </w:r>
      <w:r w:rsidR="006463D8" w:rsidRPr="003A49B3">
        <w:rPr>
          <w:rFonts w:ascii="Sylfaen" w:hAnsi="Sylfaen"/>
          <w:color w:val="auto"/>
          <w:sz w:val="22"/>
          <w:szCs w:val="22"/>
          <w:lang w:val="en-US"/>
        </w:rPr>
        <w:t>and</w:t>
      </w:r>
      <w:r w:rsidR="009D2807" w:rsidRPr="003A49B3">
        <w:rPr>
          <w:rFonts w:ascii="Sylfaen" w:hAnsi="Sylfaen"/>
          <w:color w:val="auto"/>
          <w:sz w:val="22"/>
          <w:szCs w:val="22"/>
          <w:lang w:val="en-US"/>
        </w:rPr>
        <w:t xml:space="preserve"> creating </w:t>
      </w:r>
      <w:r w:rsidRPr="003A49B3">
        <w:rPr>
          <w:rFonts w:ascii="Sylfaen" w:hAnsi="Sylfaen"/>
          <w:color w:val="auto"/>
          <w:sz w:val="22"/>
          <w:szCs w:val="22"/>
          <w:lang w:val="en-US"/>
        </w:rPr>
        <w:t>learning resources through artificial intelligence</w:t>
      </w:r>
      <w:r w:rsidR="006463D8" w:rsidRPr="003A49B3">
        <w:rPr>
          <w:rFonts w:ascii="Sylfaen" w:hAnsi="Sylfaen"/>
          <w:color w:val="auto"/>
          <w:sz w:val="22"/>
          <w:szCs w:val="22"/>
          <w:lang w:val="en-US"/>
        </w:rPr>
        <w:t>,</w:t>
      </w:r>
      <w:r w:rsidRPr="003A49B3">
        <w:rPr>
          <w:rFonts w:ascii="Sylfaen" w:hAnsi="Sylfaen"/>
          <w:color w:val="auto"/>
          <w:sz w:val="22"/>
          <w:szCs w:val="22"/>
          <w:lang w:val="en-US"/>
        </w:rPr>
        <w:t xml:space="preserve"> have been </w:t>
      </w:r>
      <w:r w:rsidR="009D2807" w:rsidRPr="003A49B3">
        <w:rPr>
          <w:rFonts w:ascii="Sylfaen" w:hAnsi="Sylfaen"/>
          <w:color w:val="auto"/>
          <w:sz w:val="22"/>
          <w:szCs w:val="22"/>
          <w:lang w:val="en-US"/>
        </w:rPr>
        <w:t>published</w:t>
      </w:r>
      <w:r w:rsidRPr="003A49B3">
        <w:rPr>
          <w:rFonts w:ascii="Sylfaen" w:hAnsi="Sylfaen"/>
          <w:color w:val="auto"/>
          <w:sz w:val="22"/>
          <w:szCs w:val="22"/>
          <w:lang w:val="en-US"/>
        </w:rPr>
        <w:t>. Professional development programs for vocational education teachers increasingly include digital literacy and technology components, but following modern trends, broader and more intensive trainings are needed.</w:t>
      </w:r>
    </w:p>
    <w:p w14:paraId="2CE30510" w14:textId="3BB6DC5C"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There are successful examples of innovative practices in the field of vocational education, but these are limited to individual institutions and thus</w:t>
      </w:r>
      <w:r w:rsidR="00C76401" w:rsidRPr="003A49B3">
        <w:rPr>
          <w:rFonts w:ascii="Sylfaen" w:hAnsi="Sylfaen"/>
          <w:color w:val="auto"/>
          <w:sz w:val="22"/>
          <w:szCs w:val="22"/>
          <w:lang w:val="en-US"/>
        </w:rPr>
        <w:t>,</w:t>
      </w:r>
      <w:r w:rsidRPr="003A49B3">
        <w:rPr>
          <w:rFonts w:ascii="Sylfaen" w:hAnsi="Sylfaen"/>
          <w:color w:val="auto"/>
          <w:sz w:val="22"/>
          <w:szCs w:val="22"/>
          <w:lang w:val="en-US"/>
        </w:rPr>
        <w:t xml:space="preserve"> have less impact on system-wide improvement.</w:t>
      </w:r>
    </w:p>
    <w:p w14:paraId="1C4611DA"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In terms of transition to green competences, readiness is observed in the system, a concept has also been prepared, although work is still underway on effective ways of integrating green competences.</w:t>
      </w:r>
    </w:p>
    <w:p w14:paraId="4727A645" w14:textId="77777777" w:rsidR="00CE3018" w:rsidRPr="003A49B3" w:rsidRDefault="00CE3018" w:rsidP="00A90BD9">
      <w:pPr>
        <w:pStyle w:val="BodyText"/>
        <w:jc w:val="both"/>
        <w:rPr>
          <w:rFonts w:ascii="Sylfaen" w:hAnsi="Sylfaen"/>
          <w:color w:val="auto"/>
          <w:sz w:val="22"/>
          <w:szCs w:val="22"/>
          <w:lang w:val="en-US"/>
        </w:rPr>
      </w:pPr>
    </w:p>
    <w:p w14:paraId="5722893F" w14:textId="5CF8E69C" w:rsidR="00CE3018" w:rsidRPr="003A49B3" w:rsidRDefault="00CE3018" w:rsidP="00A851E8">
      <w:pPr>
        <w:pStyle w:val="Heading3"/>
        <w:rPr>
          <w:rFonts w:ascii="Sylfaen" w:hAnsi="Sylfaen"/>
          <w:lang w:val="en-US"/>
        </w:rPr>
      </w:pPr>
      <w:bookmarkStart w:id="13" w:name="_Toc180059149"/>
      <w:r w:rsidRPr="003A49B3">
        <w:rPr>
          <w:rFonts w:ascii="Sylfaen" w:hAnsi="Sylfaen"/>
          <w:lang w:val="en-US"/>
        </w:rPr>
        <w:t xml:space="preserve">1.4.1. </w:t>
      </w:r>
      <w:r w:rsidR="00A851E8" w:rsidRPr="003A49B3">
        <w:rPr>
          <w:rFonts w:ascii="Sylfaen" w:hAnsi="Sylfaen"/>
          <w:lang w:val="en-US"/>
        </w:rPr>
        <w:t>Link</w:t>
      </w:r>
      <w:r w:rsidRPr="003A49B3">
        <w:rPr>
          <w:rFonts w:ascii="Sylfaen" w:hAnsi="Sylfaen"/>
          <w:lang w:val="en-US"/>
        </w:rPr>
        <w:t xml:space="preserve"> between levels of education</w:t>
      </w:r>
      <w:bookmarkEnd w:id="13"/>
    </w:p>
    <w:p w14:paraId="62F80A1B"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Law of Georgia on Vocational Education focuses on connecting the level of vocational education with other levels of formal education. Since 2020, integrated vocational education programs have been introduced into the system, which created an important basis for connecting general and vocational education levels. Nevertheless, the compatibility of vocational education programs and the transfer of credits to connect with the higher education level still remain a challenge.</w:t>
      </w:r>
    </w:p>
    <w:p w14:paraId="6CCA12DB" w14:textId="216BF556" w:rsidR="00CE3018" w:rsidRPr="003A49B3" w:rsidRDefault="00A851E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Moreover</w:t>
      </w:r>
      <w:r w:rsidR="00CE3018" w:rsidRPr="003A49B3">
        <w:rPr>
          <w:rFonts w:ascii="Sylfaen" w:hAnsi="Sylfaen"/>
          <w:color w:val="auto"/>
          <w:sz w:val="22"/>
          <w:szCs w:val="22"/>
          <w:lang w:val="en-US"/>
        </w:rPr>
        <w:t xml:space="preserve">, it should be taken into account that there is less </w:t>
      </w:r>
      <w:r w:rsidRPr="003A49B3">
        <w:rPr>
          <w:rFonts w:ascii="Sylfaen" w:hAnsi="Sylfaen"/>
          <w:color w:val="auto"/>
          <w:sz w:val="22"/>
          <w:szCs w:val="22"/>
          <w:lang w:val="en-US"/>
        </w:rPr>
        <w:t>practice in terms of</w:t>
      </w:r>
      <w:r w:rsidR="00CE3018" w:rsidRPr="003A49B3">
        <w:rPr>
          <w:rFonts w:ascii="Sylfaen" w:hAnsi="Sylfaen"/>
          <w:color w:val="auto"/>
          <w:sz w:val="22"/>
          <w:szCs w:val="22"/>
          <w:lang w:val="en-US"/>
        </w:rPr>
        <w:t xml:space="preserve"> the recognition of non-formal education, which is an important mechanism in terms of promoting lifelong learning. Currently, 11 institutions have the right to recognize non-formal education in 11 fields of study. However, it is important to scale up in this direction and raise public awareness of the opportunities to recognize non-formal education.</w:t>
      </w:r>
    </w:p>
    <w:p w14:paraId="2E210B65" w14:textId="6F61D9AB" w:rsidR="00CE3018" w:rsidRPr="003A49B3" w:rsidRDefault="00CE3018" w:rsidP="00A90BD9">
      <w:pPr>
        <w:pStyle w:val="BodyText"/>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 xml:space="preserve">Despite the interventions implemented in the </w:t>
      </w:r>
      <w:r w:rsidR="00A851E8" w:rsidRPr="003A49B3">
        <w:rPr>
          <w:rFonts w:ascii="Sylfaen" w:eastAsia="Times New Roman" w:hAnsi="Sylfaen" w:cs="Calibri"/>
          <w:color w:val="auto"/>
          <w:sz w:val="22"/>
          <w:szCs w:val="22"/>
          <w:lang w:val="en-US" w:eastAsia="en-GB"/>
        </w:rPr>
        <w:t>area</w:t>
      </w:r>
      <w:r w:rsidRPr="003A49B3">
        <w:rPr>
          <w:rFonts w:ascii="Sylfaen" w:eastAsia="Times New Roman" w:hAnsi="Sylfaen" w:cs="Calibri"/>
          <w:color w:val="auto"/>
          <w:sz w:val="22"/>
          <w:szCs w:val="22"/>
          <w:lang w:val="en-US" w:eastAsia="en-GB"/>
        </w:rPr>
        <w:t xml:space="preserve"> of quality improvement in the vocational education system, the quality of vocational education is still facing certain challenges. This includes continuous professional development of vocational education teachers, elimination of regional disparities, quality assurance of teaching-evaluation and awarding of qualifications, integration of innovations in vocational education, partnership with the private sector in the </w:t>
      </w:r>
      <w:r w:rsidR="00A851E8" w:rsidRPr="003A49B3">
        <w:rPr>
          <w:rFonts w:ascii="Sylfaen" w:eastAsia="Times New Roman" w:hAnsi="Sylfaen" w:cs="Calibri"/>
          <w:color w:val="auto"/>
          <w:sz w:val="22"/>
          <w:szCs w:val="22"/>
          <w:lang w:val="en-US" w:eastAsia="en-GB"/>
        </w:rPr>
        <w:t>area</w:t>
      </w:r>
      <w:r w:rsidRPr="003A49B3">
        <w:rPr>
          <w:rFonts w:ascii="Sylfaen" w:eastAsia="Times New Roman" w:hAnsi="Sylfaen" w:cs="Calibri"/>
          <w:color w:val="auto"/>
          <w:sz w:val="22"/>
          <w:szCs w:val="22"/>
          <w:lang w:val="en-US" w:eastAsia="en-GB"/>
        </w:rPr>
        <w:t xml:space="preserve"> of work-based learning, compliance of vocational education with labor market requirements and deepening of international cooperation.</w:t>
      </w:r>
    </w:p>
    <w:p w14:paraId="44BEE74D" w14:textId="5099658C" w:rsidR="00CE3018" w:rsidRPr="003A49B3" w:rsidRDefault="00CE3018" w:rsidP="00A851E8">
      <w:pPr>
        <w:pStyle w:val="Heading2"/>
        <w:rPr>
          <w:rFonts w:eastAsia="Times New Roman"/>
          <w:lang w:val="en-US" w:eastAsia="en-GB"/>
        </w:rPr>
      </w:pPr>
      <w:bookmarkStart w:id="14" w:name="_Toc180059150"/>
      <w:r w:rsidRPr="003A49B3">
        <w:rPr>
          <w:rFonts w:eastAsia="Times New Roman"/>
          <w:lang w:val="en-US" w:eastAsia="en-GB"/>
        </w:rPr>
        <w:t xml:space="preserve">1.5. Compliance of </w:t>
      </w:r>
      <w:r w:rsidR="009E283D" w:rsidRPr="003A49B3">
        <w:rPr>
          <w:rFonts w:eastAsia="Times New Roman"/>
          <w:lang w:val="en-US" w:eastAsia="en-GB"/>
        </w:rPr>
        <w:t>vocational education</w:t>
      </w:r>
      <w:r w:rsidRPr="003A49B3">
        <w:rPr>
          <w:rFonts w:eastAsia="Times New Roman"/>
          <w:lang w:val="en-US" w:eastAsia="en-GB"/>
        </w:rPr>
        <w:t xml:space="preserve"> with labor market requirements</w:t>
      </w:r>
      <w:bookmarkEnd w:id="14"/>
    </w:p>
    <w:p w14:paraId="6ABC44FE" w14:textId="3D37F197" w:rsidR="00CE3018" w:rsidRPr="003A49B3" w:rsidRDefault="00CE3018" w:rsidP="00A90BD9">
      <w:pPr>
        <w:pStyle w:val="BodyText"/>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 xml:space="preserve">During the evaluation of the implementation of the Georgian Vocational Education Development Strategy (2013-2020), the effectiveness of the steps taken in the </w:t>
      </w:r>
      <w:r w:rsidR="004A566E" w:rsidRPr="003A49B3">
        <w:rPr>
          <w:rFonts w:ascii="Sylfaen" w:eastAsia="Times New Roman" w:hAnsi="Sylfaen" w:cs="Calibri"/>
          <w:color w:val="auto"/>
          <w:sz w:val="22"/>
          <w:szCs w:val="22"/>
          <w:lang w:val="en-US" w:eastAsia="en-GB"/>
        </w:rPr>
        <w:t>area</w:t>
      </w:r>
      <w:r w:rsidRPr="003A49B3">
        <w:rPr>
          <w:rFonts w:ascii="Sylfaen" w:eastAsia="Times New Roman" w:hAnsi="Sylfaen" w:cs="Calibri"/>
          <w:color w:val="auto"/>
          <w:sz w:val="22"/>
          <w:szCs w:val="22"/>
          <w:lang w:val="en-US" w:eastAsia="en-GB"/>
        </w:rPr>
        <w:t xml:space="preserve"> of the development of vocational education and its compatibility with the labor market was </w:t>
      </w:r>
      <w:r w:rsidR="004A566E" w:rsidRPr="003A49B3">
        <w:rPr>
          <w:rFonts w:ascii="Sylfaen" w:eastAsia="Times New Roman" w:hAnsi="Sylfaen" w:cs="Calibri"/>
          <w:color w:val="auto"/>
          <w:sz w:val="22"/>
          <w:szCs w:val="22"/>
          <w:lang w:val="en-US" w:eastAsia="en-GB"/>
        </w:rPr>
        <w:t>determined</w:t>
      </w:r>
      <w:r w:rsidRPr="003A49B3">
        <w:rPr>
          <w:rFonts w:ascii="Sylfaen" w:eastAsia="Times New Roman" w:hAnsi="Sylfaen" w:cs="Calibri"/>
          <w:color w:val="auto"/>
          <w:sz w:val="22"/>
          <w:szCs w:val="22"/>
          <w:lang w:val="en-US" w:eastAsia="en-GB"/>
        </w:rPr>
        <w:t>, which is related to the creation of solid legislative, methodological and institutional foundations.</w:t>
      </w:r>
    </w:p>
    <w:p w14:paraId="53AFC42D" w14:textId="754D56C6" w:rsidR="00CE3018" w:rsidRPr="003A49B3" w:rsidRDefault="00CE3018" w:rsidP="00A90BD9">
      <w:pPr>
        <w:pStyle w:val="BodyText"/>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According to the survey of graduates conducted in 2022, the employment rate of 2020 graduates is 60%, and the employment rate of 2021 graduates is 74%, the share of self-employed people is 20%, and the employment rate by profession is 49% (Ministry of Education, Ministry of Science and Youth</w:t>
      </w:r>
      <w:r w:rsidR="004A566E" w:rsidRPr="003A49B3">
        <w:rPr>
          <w:rFonts w:ascii="Sylfaen" w:eastAsia="Times New Roman" w:hAnsi="Sylfaen" w:cs="Calibri"/>
          <w:color w:val="auto"/>
          <w:sz w:val="22"/>
          <w:szCs w:val="22"/>
          <w:lang w:val="en-US" w:eastAsia="en-GB"/>
        </w:rPr>
        <w:t xml:space="preserve"> of Georgia</w:t>
      </w:r>
      <w:r w:rsidRPr="003A49B3">
        <w:rPr>
          <w:rFonts w:ascii="Sylfaen" w:eastAsia="Times New Roman" w:hAnsi="Sylfaen" w:cs="Calibri"/>
          <w:color w:val="auto"/>
          <w:sz w:val="22"/>
          <w:szCs w:val="22"/>
          <w:lang w:val="en-US" w:eastAsia="en-GB"/>
        </w:rPr>
        <w:t xml:space="preserve">, 2023). However, according to a survey conducted in 2023, 40% of respondents in the 2022 </w:t>
      </w:r>
      <w:r w:rsidRPr="003A49B3">
        <w:rPr>
          <w:rFonts w:ascii="Sylfaen" w:eastAsia="Times New Roman" w:hAnsi="Sylfaen" w:cs="Calibri"/>
          <w:color w:val="auto"/>
          <w:sz w:val="22"/>
          <w:szCs w:val="22"/>
          <w:lang w:val="en-US" w:eastAsia="en-GB"/>
        </w:rPr>
        <w:lastRenderedPageBreak/>
        <w:t xml:space="preserve">cohort indicated that they are currently working in a profession, and 12% are self-employed in their profession, and the overall graduate employment rate is 81%. Moreover, surveys conducted among employers in the main sectors indicate that 80% of them are satisfied with the skills and competencies of graduates of vocational educational institutions (Georgia Employers' Association, 2024). However, some employers are more skeptical about the readiness of graduates of </w:t>
      </w:r>
      <w:r w:rsidR="009E283D" w:rsidRPr="003A49B3">
        <w:rPr>
          <w:rFonts w:ascii="Sylfaen" w:eastAsia="Times New Roman" w:hAnsi="Sylfaen" w:cs="Calibri"/>
          <w:color w:val="auto"/>
          <w:sz w:val="22"/>
          <w:szCs w:val="22"/>
          <w:lang w:val="en-US" w:eastAsia="en-GB"/>
        </w:rPr>
        <w:t>vocational education</w:t>
      </w:r>
      <w:r w:rsidRPr="003A49B3">
        <w:rPr>
          <w:rFonts w:ascii="Sylfaen" w:eastAsia="Times New Roman" w:hAnsi="Sylfaen" w:cs="Calibri"/>
          <w:color w:val="auto"/>
          <w:sz w:val="22"/>
          <w:szCs w:val="22"/>
          <w:lang w:val="en-US" w:eastAsia="en-GB"/>
        </w:rPr>
        <w:t>al institutions for the workforce.</w:t>
      </w:r>
    </w:p>
    <w:p w14:paraId="1905CE83" w14:textId="77777777" w:rsidR="00CE3018" w:rsidRPr="003A49B3" w:rsidRDefault="00CE3018" w:rsidP="00A90BD9">
      <w:pPr>
        <w:pStyle w:val="BodyText"/>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Despite the progress achieved, there is an imbalance between the skills of graduates and the demands of the labor market; This discrepancy leads to a delay in the transition of vocational education graduates to the labor market and a lack of experienced, qualified personnel in certain industries. Rapid technological progress is also exacerbating the discrepancy. Continued collaboration between vocational education institutions, government agencies and private sector stakeholders is essential to address these challenges and sustain the positive trend.</w:t>
      </w:r>
    </w:p>
    <w:p w14:paraId="0ED03B1B" w14:textId="77777777" w:rsidR="00CE3018" w:rsidRPr="003A49B3" w:rsidRDefault="00CE3018" w:rsidP="00A90BD9">
      <w:pPr>
        <w:pStyle w:val="BodyText"/>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 xml:space="preserve">  There are various mechanisms to ensure the compatibility of vocational education with the labor market, such as:</w:t>
      </w:r>
    </w:p>
    <w:p w14:paraId="6578212C" w14:textId="67D2359D" w:rsidR="00CE3018" w:rsidRPr="003A49B3" w:rsidRDefault="00CE3018" w:rsidP="00235394">
      <w:pPr>
        <w:pStyle w:val="BodyText"/>
        <w:numPr>
          <w:ilvl w:val="0"/>
          <w:numId w:val="43"/>
        </w:numPr>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Requirement of the authorization standard to take into account the requirements of the labor market;</w:t>
      </w:r>
    </w:p>
    <w:p w14:paraId="4C9D6ED3" w14:textId="239D1D51" w:rsidR="00CE3018" w:rsidRPr="003A49B3" w:rsidRDefault="00CE3018" w:rsidP="00235394">
      <w:pPr>
        <w:pStyle w:val="BodyText"/>
        <w:numPr>
          <w:ilvl w:val="0"/>
          <w:numId w:val="43"/>
        </w:numPr>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 xml:space="preserve">Analysis of existing studies of the labor market by </w:t>
      </w:r>
      <w:r w:rsidR="009E283D" w:rsidRPr="003A49B3">
        <w:rPr>
          <w:rFonts w:ascii="Sylfaen" w:eastAsia="Times New Roman" w:hAnsi="Sylfaen" w:cs="Calibri"/>
          <w:color w:val="auto"/>
          <w:sz w:val="22"/>
          <w:szCs w:val="22"/>
          <w:lang w:val="en-US" w:eastAsia="en-GB"/>
        </w:rPr>
        <w:t>vocational education</w:t>
      </w:r>
      <w:r w:rsidRPr="003A49B3">
        <w:rPr>
          <w:rFonts w:ascii="Sylfaen" w:eastAsia="Times New Roman" w:hAnsi="Sylfaen" w:cs="Calibri"/>
          <w:color w:val="auto"/>
          <w:sz w:val="22"/>
          <w:szCs w:val="22"/>
          <w:lang w:val="en-US" w:eastAsia="en-GB"/>
        </w:rPr>
        <w:t>al institutions;</w:t>
      </w:r>
    </w:p>
    <w:p w14:paraId="4EB16653" w14:textId="3DF40D9A" w:rsidR="00CE3018" w:rsidRPr="003A49B3" w:rsidRDefault="00CE3018" w:rsidP="00235394">
      <w:pPr>
        <w:pStyle w:val="BodyText"/>
        <w:numPr>
          <w:ilvl w:val="0"/>
          <w:numId w:val="43"/>
        </w:numPr>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 xml:space="preserve">Preparation of </w:t>
      </w:r>
      <w:r w:rsidR="009E283D" w:rsidRPr="003A49B3">
        <w:rPr>
          <w:rFonts w:ascii="Sylfaen" w:eastAsia="Times New Roman" w:hAnsi="Sylfaen" w:cs="Calibri"/>
          <w:color w:val="auto"/>
          <w:sz w:val="22"/>
          <w:szCs w:val="22"/>
          <w:lang w:val="en-US" w:eastAsia="en-GB"/>
        </w:rPr>
        <w:t>vocational education</w:t>
      </w:r>
      <w:r w:rsidRPr="003A49B3">
        <w:rPr>
          <w:rFonts w:ascii="Sylfaen" w:eastAsia="Times New Roman" w:hAnsi="Sylfaen" w:cs="Calibri"/>
          <w:color w:val="auto"/>
          <w:sz w:val="22"/>
          <w:szCs w:val="22"/>
          <w:lang w:val="en-US" w:eastAsia="en-GB"/>
        </w:rPr>
        <w:t>al programs based on competences in accordance with the requirements of the labor market;</w:t>
      </w:r>
    </w:p>
    <w:p w14:paraId="06AF578C" w14:textId="53242D1A" w:rsidR="00CE3018" w:rsidRPr="003A49B3" w:rsidRDefault="00CE3018" w:rsidP="00235394">
      <w:pPr>
        <w:pStyle w:val="BodyText"/>
        <w:numPr>
          <w:ilvl w:val="0"/>
          <w:numId w:val="43"/>
        </w:numPr>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Validation of educational programs with employers;</w:t>
      </w:r>
    </w:p>
    <w:p w14:paraId="74D22A53" w14:textId="77777777" w:rsidR="00235394" w:rsidRPr="003A49B3" w:rsidRDefault="00CE3018" w:rsidP="00235394">
      <w:pPr>
        <w:pStyle w:val="BodyText"/>
        <w:numPr>
          <w:ilvl w:val="0"/>
          <w:numId w:val="43"/>
        </w:numPr>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Organization of practice with employers in the training process;</w:t>
      </w:r>
    </w:p>
    <w:p w14:paraId="1052ADF6" w14:textId="15963FF2" w:rsidR="00CE3018" w:rsidRPr="003A49B3" w:rsidRDefault="00CE3018" w:rsidP="00235394">
      <w:pPr>
        <w:pStyle w:val="BodyText"/>
        <w:numPr>
          <w:ilvl w:val="0"/>
          <w:numId w:val="43"/>
        </w:numPr>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Participation of employers in awarding qualifications;</w:t>
      </w:r>
    </w:p>
    <w:p w14:paraId="4EE88258" w14:textId="7011A062" w:rsidR="00CE3018" w:rsidRPr="003A49B3" w:rsidRDefault="00CE3018" w:rsidP="00235394">
      <w:pPr>
        <w:pStyle w:val="BodyText"/>
        <w:numPr>
          <w:ilvl w:val="0"/>
          <w:numId w:val="43"/>
        </w:numPr>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Research of graduates and consideration of results.</w:t>
      </w:r>
    </w:p>
    <w:p w14:paraId="48681450" w14:textId="48DD4ADA" w:rsidR="003B2835" w:rsidRPr="003A49B3" w:rsidRDefault="00CE3018" w:rsidP="00A90BD9">
      <w:pPr>
        <w:pStyle w:val="BodyText"/>
        <w:jc w:val="both"/>
        <w:rPr>
          <w:rFonts w:ascii="Sylfaen" w:eastAsia="Times New Roman" w:hAnsi="Sylfaen" w:cs="Calibri"/>
          <w:color w:val="auto"/>
          <w:sz w:val="22"/>
          <w:szCs w:val="22"/>
          <w:lang w:val="en-US" w:eastAsia="en-GB"/>
        </w:rPr>
      </w:pPr>
      <w:r w:rsidRPr="003A49B3">
        <w:rPr>
          <w:rFonts w:ascii="Sylfaen" w:eastAsia="Times New Roman" w:hAnsi="Sylfaen" w:cs="Calibri"/>
          <w:color w:val="auto"/>
          <w:sz w:val="22"/>
          <w:szCs w:val="22"/>
          <w:lang w:val="en-US" w:eastAsia="en-GB"/>
        </w:rPr>
        <w:t>The above-mentioned mechanisms exist, but it is important to strengthen them and, if necessary, expand them. Improved cooperation between the labor market and the education sector contributes to the development of vocational students' skills and competences in line with employer requirements, however, it is noteworthy that this is less reflected in better employability (ETF, 2023).</w:t>
      </w:r>
    </w:p>
    <w:p w14:paraId="57589F60" w14:textId="3C9CA983" w:rsidR="003B2835" w:rsidRPr="003A49B3" w:rsidRDefault="003B2835" w:rsidP="00A90BD9">
      <w:pPr>
        <w:pStyle w:val="BodyText"/>
        <w:jc w:val="both"/>
        <w:rPr>
          <w:rFonts w:ascii="Sylfaen" w:hAnsi="Sylfaen"/>
          <w:color w:val="auto"/>
          <w:sz w:val="22"/>
          <w:szCs w:val="22"/>
          <w:lang w:val="en-US"/>
        </w:rPr>
      </w:pPr>
    </w:p>
    <w:p w14:paraId="74EBD4ED" w14:textId="4A68943A" w:rsidR="00CE3018" w:rsidRPr="003A49B3" w:rsidRDefault="00CE3018" w:rsidP="00914F08">
      <w:pPr>
        <w:pStyle w:val="Heading3"/>
        <w:rPr>
          <w:rFonts w:ascii="Sylfaen" w:hAnsi="Sylfaen"/>
          <w:lang w:val="en-US"/>
        </w:rPr>
      </w:pPr>
      <w:bookmarkStart w:id="15" w:name="_Toc180059151"/>
      <w:r w:rsidRPr="003A49B3">
        <w:rPr>
          <w:rFonts w:ascii="Sylfaen" w:hAnsi="Sylfaen"/>
          <w:lang w:val="en-US"/>
        </w:rPr>
        <w:lastRenderedPageBreak/>
        <w:t xml:space="preserve">1.5.1. Youth </w:t>
      </w:r>
      <w:r w:rsidR="00FA338E" w:rsidRPr="003A49B3">
        <w:rPr>
          <w:rFonts w:ascii="Sylfaen" w:hAnsi="Sylfaen"/>
          <w:lang w:val="en-US"/>
        </w:rPr>
        <w:t>transition</w:t>
      </w:r>
      <w:r w:rsidRPr="003A49B3">
        <w:rPr>
          <w:rFonts w:ascii="Sylfaen" w:hAnsi="Sylfaen"/>
          <w:lang w:val="en-US"/>
        </w:rPr>
        <w:t xml:space="preserve"> from education to the labor market and support</w:t>
      </w:r>
      <w:r w:rsidR="006112A9" w:rsidRPr="003A49B3">
        <w:rPr>
          <w:rFonts w:ascii="Sylfaen" w:hAnsi="Sylfaen"/>
          <w:lang w:val="en-US"/>
        </w:rPr>
        <w:t xml:space="preserve"> in employment</w:t>
      </w:r>
      <w:bookmarkEnd w:id="15"/>
    </w:p>
    <w:p w14:paraId="165481A2" w14:textId="0AAFCC94"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current state of the labor market in Georgia confirms the difficult transition of young people from education to employment, which contributes to unemployment or hinders their self-realization. According to a study conducted </w:t>
      </w:r>
      <w:r w:rsidR="00914F08" w:rsidRPr="003A49B3">
        <w:rPr>
          <w:rFonts w:ascii="Sylfaen" w:hAnsi="Sylfaen"/>
          <w:color w:val="auto"/>
          <w:sz w:val="22"/>
          <w:szCs w:val="22"/>
          <w:lang w:val="en-US"/>
        </w:rPr>
        <w:t xml:space="preserve">in 2016 </w:t>
      </w:r>
      <w:r w:rsidRPr="003A49B3">
        <w:rPr>
          <w:rFonts w:ascii="Sylfaen" w:hAnsi="Sylfaen"/>
          <w:color w:val="auto"/>
          <w:sz w:val="22"/>
          <w:szCs w:val="22"/>
          <w:lang w:val="en-US"/>
        </w:rPr>
        <w:t xml:space="preserve">by the Ministry of </w:t>
      </w:r>
      <w:r w:rsidR="00914F08" w:rsidRPr="003A49B3">
        <w:rPr>
          <w:rFonts w:ascii="Sylfaen" w:hAnsi="Sylfaen"/>
          <w:color w:val="auto"/>
          <w:sz w:val="22"/>
          <w:szCs w:val="22"/>
          <w:lang w:val="en-US"/>
        </w:rPr>
        <w:t>Internally Displaced Persons</w:t>
      </w:r>
      <w:r w:rsidRPr="003A49B3">
        <w:rPr>
          <w:rFonts w:ascii="Sylfaen" w:hAnsi="Sylfaen"/>
          <w:color w:val="auto"/>
          <w:sz w:val="22"/>
          <w:szCs w:val="22"/>
          <w:lang w:val="en-US"/>
        </w:rPr>
        <w:t>, Labor, Health and Social Protection of Georgia, about 40% of young people start their first job 6 months after graduation. The transition period lasts on average 1-2 years.</w:t>
      </w:r>
    </w:p>
    <w:p w14:paraId="42FDEF4E" w14:textId="444EE161"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Mechanisms supporting the process of transition from education to the labor market (including career </w:t>
      </w:r>
      <w:r w:rsidR="00803337" w:rsidRPr="003A49B3">
        <w:rPr>
          <w:rFonts w:ascii="Sylfaen" w:hAnsi="Sylfaen"/>
          <w:color w:val="auto"/>
          <w:sz w:val="22"/>
          <w:szCs w:val="22"/>
          <w:lang w:val="en-US"/>
        </w:rPr>
        <w:t>guidance</w:t>
      </w:r>
      <w:r w:rsidRPr="003A49B3">
        <w:rPr>
          <w:rFonts w:ascii="Sylfaen" w:hAnsi="Sylfaen"/>
          <w:color w:val="auto"/>
          <w:sz w:val="22"/>
          <w:szCs w:val="22"/>
          <w:lang w:val="en-US"/>
        </w:rPr>
        <w:t xml:space="preserve">) are not adequately developed at all levels of formal education. Overall, the youth is insufficiently informed about the </w:t>
      </w:r>
      <w:r w:rsidR="00914F08" w:rsidRPr="003A49B3">
        <w:rPr>
          <w:rFonts w:ascii="Sylfaen" w:hAnsi="Sylfaen"/>
          <w:color w:val="auto"/>
          <w:sz w:val="22"/>
          <w:szCs w:val="22"/>
          <w:lang w:val="en-US"/>
        </w:rPr>
        <w:t>requirements</w:t>
      </w:r>
      <w:r w:rsidRPr="003A49B3">
        <w:rPr>
          <w:rFonts w:ascii="Sylfaen" w:hAnsi="Sylfaen"/>
          <w:color w:val="auto"/>
          <w:sz w:val="22"/>
          <w:szCs w:val="22"/>
          <w:lang w:val="en-US"/>
        </w:rPr>
        <w:t xml:space="preserve"> of the labor market. However, job search and employer negotiation skills are often lacking. Consequently, the number of young people who are outside the education, training and employment system (so-called NEET) is high. Over the past 4 years, NEET rates have been decreasing (in the 15-24 age group from 28.5% to 21.05; in the 15-29 age group from 35.1% to 26.9%). In 2023, the NEET rate for the 15-24 age group was 21.0%, and -26.9% for the age group of 29 (</w:t>
      </w:r>
      <w:r w:rsidR="00130B5B" w:rsidRPr="003A49B3">
        <w:rPr>
          <w:rFonts w:ascii="Sylfaen" w:hAnsi="Sylfaen"/>
          <w:color w:val="auto"/>
          <w:sz w:val="22"/>
          <w:szCs w:val="22"/>
          <w:lang w:val="en-US"/>
        </w:rPr>
        <w:t>Geostat</w:t>
      </w:r>
      <w:r w:rsidRPr="003A49B3">
        <w:rPr>
          <w:rFonts w:ascii="Sylfaen" w:hAnsi="Sylfaen"/>
          <w:color w:val="auto"/>
          <w:sz w:val="22"/>
          <w:szCs w:val="22"/>
          <w:lang w:val="en-US"/>
        </w:rPr>
        <w:t>, 2023). The NEET rate (15-29 age group) is significantly higher among females (30.9%) than males (21.5%). Over the past three years there has been virtually no difference between male and female NEET rates for the 15-24 age group, indicating that significantly more females become NEET after 24. Although women in Georgia have a high level of education, their transition to the labor market is still problematic (UN Women, 2021).</w:t>
      </w:r>
    </w:p>
    <w:p w14:paraId="22D259CE" w14:textId="7F2508BE"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According to the 2021 study "Youth Needs and Challenges at the Municipal and Regional Level"</w:t>
      </w:r>
      <w:r w:rsidR="00914F08" w:rsidRPr="003A49B3">
        <w:rPr>
          <w:rFonts w:ascii="Sylfaen" w:hAnsi="Sylfaen"/>
          <w:color w:val="auto"/>
          <w:sz w:val="22"/>
          <w:szCs w:val="22"/>
          <w:lang w:val="en-US"/>
        </w:rPr>
        <w:t>,</w:t>
      </w:r>
      <w:r w:rsidRPr="003A49B3">
        <w:rPr>
          <w:rFonts w:ascii="Sylfaen" w:hAnsi="Sylfaen"/>
          <w:color w:val="auto"/>
          <w:sz w:val="22"/>
          <w:szCs w:val="22"/>
          <w:lang w:val="en-US"/>
        </w:rPr>
        <w:t xml:space="preserve"> conducted by the Friedrich Ebert Foundation and the Youth Agency, the most </w:t>
      </w:r>
      <w:r w:rsidR="00E31E9E" w:rsidRPr="003A49B3">
        <w:rPr>
          <w:rFonts w:ascii="Sylfaen" w:hAnsi="Sylfaen"/>
          <w:color w:val="auto"/>
          <w:sz w:val="22"/>
          <w:szCs w:val="22"/>
          <w:lang w:val="en-US"/>
        </w:rPr>
        <w:t>crucial</w:t>
      </w:r>
      <w:r w:rsidR="00B5343D" w:rsidRPr="003A49B3">
        <w:rPr>
          <w:rFonts w:ascii="Sylfaen" w:hAnsi="Sylfaen"/>
          <w:color w:val="auto"/>
          <w:sz w:val="22"/>
          <w:szCs w:val="22"/>
          <w:lang w:val="en-US"/>
        </w:rPr>
        <w:t xml:space="preserve"> </w:t>
      </w:r>
      <w:r w:rsidRPr="003A49B3">
        <w:rPr>
          <w:rFonts w:ascii="Sylfaen" w:hAnsi="Sylfaen"/>
          <w:color w:val="auto"/>
          <w:sz w:val="22"/>
          <w:szCs w:val="22"/>
          <w:lang w:val="en-US"/>
        </w:rPr>
        <w:t>challenge for young people is employment in regions and municipalities.</w:t>
      </w:r>
    </w:p>
    <w:p w14:paraId="7ACBFED6" w14:textId="390BCF10"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According to the study of employment of vocational education graduates, Tbilisi has the highest rate of employment, which is about 1/3 of the employed</w:t>
      </w:r>
      <w:r w:rsidR="00914F08" w:rsidRPr="003A49B3">
        <w:rPr>
          <w:rFonts w:ascii="Sylfaen" w:hAnsi="Sylfaen"/>
          <w:color w:val="auto"/>
          <w:sz w:val="22"/>
          <w:szCs w:val="22"/>
          <w:lang w:val="en-US"/>
        </w:rPr>
        <w:t xml:space="preserve"> persons</w:t>
      </w:r>
      <w:r w:rsidRPr="003A49B3">
        <w:rPr>
          <w:rFonts w:ascii="Sylfaen" w:hAnsi="Sylfaen"/>
          <w:color w:val="auto"/>
          <w:sz w:val="22"/>
          <w:szCs w:val="22"/>
          <w:lang w:val="en-US"/>
        </w:rPr>
        <w:t>. Racha-Lechkhum</w:t>
      </w:r>
      <w:r w:rsidR="00914F08" w:rsidRPr="003A49B3">
        <w:rPr>
          <w:rFonts w:ascii="Sylfaen" w:hAnsi="Sylfaen"/>
          <w:color w:val="auto"/>
          <w:sz w:val="22"/>
          <w:szCs w:val="22"/>
          <w:lang w:val="en-US"/>
        </w:rPr>
        <w:t>i</w:t>
      </w:r>
      <w:r w:rsidRPr="003A49B3">
        <w:rPr>
          <w:rFonts w:ascii="Sylfaen" w:hAnsi="Sylfaen"/>
          <w:color w:val="auto"/>
          <w:sz w:val="22"/>
          <w:szCs w:val="22"/>
          <w:lang w:val="en-US"/>
        </w:rPr>
        <w:t>-Kvemo Svaneti and Mtskheta-Mtianeti have the lowest employment rates.</w:t>
      </w:r>
    </w:p>
    <w:p w14:paraId="7EFC511F" w14:textId="42E14DC9"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International experience has shown that when there is a lack of jobs for young people, it is important to support youth entrepreneurship. There is some experience in Georgia in terms of developing entrepreneurship skills. </w:t>
      </w:r>
      <w:r w:rsidR="00425DD9" w:rsidRPr="003A49B3">
        <w:rPr>
          <w:rFonts w:ascii="Sylfaen" w:hAnsi="Sylfaen"/>
          <w:color w:val="auto"/>
          <w:sz w:val="22"/>
          <w:szCs w:val="22"/>
          <w:lang w:val="en-US"/>
        </w:rPr>
        <w:t>It</w:t>
      </w:r>
      <w:r w:rsidRPr="003A49B3">
        <w:rPr>
          <w:rFonts w:ascii="Sylfaen" w:hAnsi="Sylfaen"/>
          <w:color w:val="auto"/>
          <w:sz w:val="22"/>
          <w:szCs w:val="22"/>
          <w:lang w:val="en-US"/>
        </w:rPr>
        <w:t xml:space="preserve"> has been integrated into both </w:t>
      </w:r>
      <w:r w:rsidR="00425DD9" w:rsidRPr="003A49B3">
        <w:rPr>
          <w:rFonts w:ascii="Sylfaen" w:hAnsi="Sylfaen"/>
          <w:color w:val="auto"/>
          <w:sz w:val="22"/>
          <w:szCs w:val="22"/>
          <w:lang w:val="en-US"/>
        </w:rPr>
        <w:t xml:space="preserve">vocational </w:t>
      </w:r>
      <w:r w:rsidRPr="003A49B3">
        <w:rPr>
          <w:rFonts w:ascii="Sylfaen" w:hAnsi="Sylfaen"/>
          <w:color w:val="auto"/>
          <w:sz w:val="22"/>
          <w:szCs w:val="22"/>
          <w:lang w:val="en-US"/>
        </w:rPr>
        <w:t>and general education curricula since 2015. Nevertheless, in order to promote the development of self-employment opportunities and to strengthen the participation of young people in the country's economy, it is important to expand the entrepreneurship education system to achieve practice-oriented learning outcomes.</w:t>
      </w:r>
    </w:p>
    <w:p w14:paraId="30C11C5B" w14:textId="5871E91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w:t>
      </w:r>
      <w:r w:rsidR="002F33E1">
        <w:rPr>
          <w:rFonts w:ascii="Sylfaen" w:hAnsi="Sylfaen"/>
          <w:color w:val="auto"/>
          <w:sz w:val="22"/>
          <w:szCs w:val="22"/>
          <w:lang w:val="en-US"/>
        </w:rPr>
        <w:t>conclusion</w:t>
      </w:r>
      <w:r w:rsidRPr="003A49B3">
        <w:rPr>
          <w:rFonts w:ascii="Sylfaen" w:hAnsi="Sylfaen"/>
          <w:color w:val="auto"/>
          <w:sz w:val="22"/>
          <w:szCs w:val="22"/>
          <w:lang w:val="en-US"/>
        </w:rPr>
        <w:t xml:space="preserve">, it should be noted that vocational education management focuses on improving quality and coordination. There are certain mechanisms and frameworks in this </w:t>
      </w:r>
      <w:r w:rsidR="00490E94" w:rsidRPr="003A49B3">
        <w:rPr>
          <w:rFonts w:ascii="Sylfaen" w:hAnsi="Sylfaen"/>
          <w:color w:val="auto"/>
          <w:sz w:val="22"/>
          <w:szCs w:val="22"/>
          <w:lang w:val="en-US"/>
        </w:rPr>
        <w:t>area</w:t>
      </w:r>
      <w:r w:rsidRPr="003A49B3">
        <w:rPr>
          <w:rFonts w:ascii="Sylfaen" w:hAnsi="Sylfaen"/>
          <w:color w:val="auto"/>
          <w:sz w:val="22"/>
          <w:szCs w:val="22"/>
          <w:lang w:val="en-US"/>
        </w:rPr>
        <w:t xml:space="preserve">, however, in this process, </w:t>
      </w:r>
      <w:r w:rsidRPr="003A49B3">
        <w:rPr>
          <w:rFonts w:ascii="Sylfaen" w:hAnsi="Sylfaen"/>
          <w:color w:val="auto"/>
          <w:sz w:val="22"/>
          <w:szCs w:val="22"/>
          <w:lang w:val="en-US"/>
        </w:rPr>
        <w:lastRenderedPageBreak/>
        <w:t>it is important to successfully implement policy initiatives based on partnership, to strengthen capacity, monitoring and evaluation mechanisms.</w:t>
      </w:r>
    </w:p>
    <w:p w14:paraId="7B699FE7" w14:textId="250805BA"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image and attractiveness of vocational education has been greatly improved, especially </w:t>
      </w:r>
      <w:r w:rsidR="009717E5" w:rsidRPr="003A49B3">
        <w:rPr>
          <w:rFonts w:ascii="Sylfaen" w:hAnsi="Sylfaen"/>
          <w:color w:val="auto"/>
          <w:sz w:val="22"/>
          <w:szCs w:val="22"/>
          <w:lang w:val="en-US"/>
        </w:rPr>
        <w:t>due to</w:t>
      </w:r>
      <w:r w:rsidRPr="003A49B3">
        <w:rPr>
          <w:rFonts w:ascii="Sylfaen" w:hAnsi="Sylfaen"/>
          <w:color w:val="auto"/>
          <w:sz w:val="22"/>
          <w:szCs w:val="22"/>
          <w:lang w:val="en-US"/>
        </w:rPr>
        <w:t xml:space="preserve"> its practical value, providing vocational students with work-related skills and employability. However, it is important to continue and expand this trend.</w:t>
      </w:r>
    </w:p>
    <w:p w14:paraId="1E2860BF" w14:textId="16D7F670"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Cooperation between employers, industry experts and educational institutions is improving, which ensures regular updating of vocational education programs and development of competences in accordance with current trends, however, efforts are needed to coordinate, improve capacity so that this progress is accumulated at the system level </w:t>
      </w:r>
      <w:r w:rsidR="009717E5" w:rsidRPr="003A49B3">
        <w:rPr>
          <w:rFonts w:ascii="Sylfaen" w:hAnsi="Sylfaen"/>
          <w:color w:val="auto"/>
          <w:sz w:val="22"/>
          <w:szCs w:val="22"/>
          <w:lang w:val="en-US"/>
        </w:rPr>
        <w:t>and/or</w:t>
      </w:r>
      <w:r w:rsidRPr="003A49B3">
        <w:rPr>
          <w:rFonts w:ascii="Sylfaen" w:hAnsi="Sylfaen"/>
          <w:color w:val="auto"/>
          <w:sz w:val="22"/>
          <w:szCs w:val="22"/>
          <w:lang w:val="en-US"/>
        </w:rPr>
        <w:t xml:space="preserve"> reflected in better employability.</w:t>
      </w:r>
    </w:p>
    <w:p w14:paraId="0E1454BC" w14:textId="2349587C"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Despite the interventions implemented in the </w:t>
      </w:r>
      <w:r w:rsidR="009717E5" w:rsidRPr="003A49B3">
        <w:rPr>
          <w:rFonts w:ascii="Sylfaen" w:hAnsi="Sylfaen"/>
          <w:color w:val="auto"/>
          <w:sz w:val="22"/>
          <w:szCs w:val="22"/>
          <w:lang w:val="en-US"/>
        </w:rPr>
        <w:t>area</w:t>
      </w:r>
      <w:r w:rsidRPr="003A49B3">
        <w:rPr>
          <w:rFonts w:ascii="Sylfaen" w:hAnsi="Sylfaen"/>
          <w:color w:val="auto"/>
          <w:sz w:val="22"/>
          <w:szCs w:val="22"/>
          <w:lang w:val="en-US"/>
        </w:rPr>
        <w:t xml:space="preserve"> of the inclusive development of the vocational education system, there are still challenges that limit the potential of vocational education.</w:t>
      </w:r>
    </w:p>
    <w:p w14:paraId="7DE6FB37" w14:textId="19E8BD15" w:rsidR="003B2835"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sustainability of vocational education reform is critical to maintaining the effectiveness of the system's progress. Therefore, continuous investments in infrastructure improvement, training of vocational education teachers, development of vocational education programs, technological progress and innovation, etc. are important. There is also a need to improve mechanisms to adapt to changing economic and technological </w:t>
      </w:r>
      <w:r w:rsidR="006B2133" w:rsidRPr="003A49B3">
        <w:rPr>
          <w:rFonts w:ascii="Sylfaen" w:hAnsi="Sylfaen"/>
          <w:color w:val="auto"/>
          <w:sz w:val="22"/>
          <w:szCs w:val="22"/>
          <w:lang w:val="en-US"/>
        </w:rPr>
        <w:t>environment</w:t>
      </w:r>
      <w:r w:rsidRPr="003A49B3">
        <w:rPr>
          <w:rFonts w:ascii="Sylfaen" w:hAnsi="Sylfaen"/>
          <w:color w:val="auto"/>
          <w:sz w:val="22"/>
          <w:szCs w:val="22"/>
          <w:lang w:val="en-US"/>
        </w:rPr>
        <w:t>.</w:t>
      </w:r>
    </w:p>
    <w:p w14:paraId="552D7755" w14:textId="77777777" w:rsidR="00C36BE2" w:rsidRPr="003A49B3" w:rsidRDefault="00C36BE2" w:rsidP="00A90BD9">
      <w:pPr>
        <w:pStyle w:val="BodyText"/>
        <w:jc w:val="both"/>
        <w:rPr>
          <w:rFonts w:ascii="Sylfaen" w:hAnsi="Sylfaen"/>
          <w:color w:val="auto"/>
          <w:sz w:val="22"/>
          <w:szCs w:val="22"/>
          <w:lang w:val="en-US"/>
        </w:rPr>
      </w:pPr>
    </w:p>
    <w:p w14:paraId="50F1A33A" w14:textId="5061675C" w:rsidR="00CE3018" w:rsidRPr="003A49B3" w:rsidRDefault="009717E5" w:rsidP="009717E5">
      <w:pPr>
        <w:pStyle w:val="Heading1"/>
        <w:rPr>
          <w:lang w:val="en-US"/>
        </w:rPr>
      </w:pPr>
      <w:bookmarkStart w:id="16" w:name="_Toc180059152"/>
      <w:bookmarkEnd w:id="2"/>
      <w:bookmarkEnd w:id="1"/>
      <w:r w:rsidRPr="003A49B3">
        <w:rPr>
          <w:lang w:val="en-US"/>
        </w:rPr>
        <w:t xml:space="preserve">2. </w:t>
      </w:r>
      <w:r w:rsidR="00CE3018" w:rsidRPr="003A49B3">
        <w:rPr>
          <w:lang w:val="en-US"/>
        </w:rPr>
        <w:t>Strategy vision, goals and objectives</w:t>
      </w:r>
      <w:bookmarkEnd w:id="16"/>
    </w:p>
    <w:p w14:paraId="610FC521" w14:textId="77777777" w:rsidR="00CE3018" w:rsidRPr="003A49B3" w:rsidRDefault="00CE3018" w:rsidP="009717E5">
      <w:pPr>
        <w:pStyle w:val="Heading1"/>
        <w:rPr>
          <w:lang w:val="en-US"/>
        </w:rPr>
      </w:pPr>
      <w:bookmarkStart w:id="17" w:name="_Toc180059153"/>
      <w:r w:rsidRPr="003A49B3">
        <w:rPr>
          <w:lang w:val="en-US"/>
        </w:rPr>
        <w:t>Strategy Vision:</w:t>
      </w:r>
      <w:bookmarkEnd w:id="17"/>
    </w:p>
    <w:p w14:paraId="350A73C2" w14:textId="737464DE" w:rsidR="00CE3018" w:rsidRPr="003A49B3" w:rsidRDefault="00CE3018" w:rsidP="00A90BD9">
      <w:pPr>
        <w:pStyle w:val="BodyText"/>
        <w:jc w:val="both"/>
        <w:rPr>
          <w:rFonts w:ascii="Sylfaen" w:eastAsia="Times New Roman" w:hAnsi="Sylfaen"/>
          <w:color w:val="auto"/>
          <w:sz w:val="22"/>
          <w:szCs w:val="22"/>
          <w:lang w:val="en-US"/>
        </w:rPr>
      </w:pPr>
      <w:r w:rsidRPr="003A49B3">
        <w:rPr>
          <w:rFonts w:ascii="Sylfaen" w:eastAsia="Times New Roman" w:hAnsi="Sylfaen"/>
          <w:color w:val="auto"/>
          <w:sz w:val="22"/>
          <w:szCs w:val="22"/>
          <w:lang w:val="en-US"/>
        </w:rPr>
        <w:t xml:space="preserve">In response to modern requirements and challenges, ensuring the possibility of receiving quality </w:t>
      </w:r>
      <w:r w:rsidR="009E283D" w:rsidRPr="003A49B3">
        <w:rPr>
          <w:rFonts w:ascii="Sylfaen" w:eastAsia="Times New Roman" w:hAnsi="Sylfaen"/>
          <w:color w:val="auto"/>
          <w:sz w:val="22"/>
          <w:szCs w:val="22"/>
          <w:lang w:val="en-US"/>
        </w:rPr>
        <w:t>vocational education</w:t>
      </w:r>
      <w:r w:rsidRPr="003A49B3">
        <w:rPr>
          <w:rFonts w:ascii="Sylfaen" w:eastAsia="Times New Roman" w:hAnsi="Sylfaen"/>
          <w:color w:val="auto"/>
          <w:sz w:val="22"/>
          <w:szCs w:val="22"/>
          <w:lang w:val="en-US"/>
        </w:rPr>
        <w:t>, lifelong competence development and self-realization, which ensures the country's socio-economic development and European integration.</w:t>
      </w:r>
    </w:p>
    <w:p w14:paraId="6D079B1C" w14:textId="77777777" w:rsidR="00CE3018" w:rsidRPr="003A49B3" w:rsidRDefault="00CE3018" w:rsidP="00A90BD9">
      <w:pPr>
        <w:pStyle w:val="BodyText"/>
        <w:jc w:val="both"/>
        <w:rPr>
          <w:rFonts w:ascii="Sylfaen" w:eastAsia="Times New Roman" w:hAnsi="Sylfaen"/>
          <w:color w:val="auto"/>
          <w:sz w:val="22"/>
          <w:szCs w:val="22"/>
          <w:lang w:val="en-US"/>
        </w:rPr>
      </w:pPr>
    </w:p>
    <w:p w14:paraId="57D685DE" w14:textId="77777777" w:rsidR="00CE3018" w:rsidRPr="003A49B3" w:rsidRDefault="00CE3018" w:rsidP="00A90BD9">
      <w:pPr>
        <w:pStyle w:val="BodyText"/>
        <w:jc w:val="both"/>
        <w:rPr>
          <w:rFonts w:ascii="Sylfaen" w:eastAsia="Times New Roman" w:hAnsi="Sylfaen"/>
          <w:b/>
          <w:bCs/>
          <w:sz w:val="22"/>
          <w:szCs w:val="22"/>
          <w:lang w:val="en-US"/>
        </w:rPr>
      </w:pPr>
      <w:r w:rsidRPr="003A49B3">
        <w:rPr>
          <w:rFonts w:ascii="Sylfaen" w:eastAsia="Times New Roman" w:hAnsi="Sylfaen"/>
          <w:b/>
          <w:bCs/>
          <w:sz w:val="22"/>
          <w:szCs w:val="22"/>
          <w:lang w:val="en-US"/>
        </w:rPr>
        <w:t>Strategic goals:</w:t>
      </w:r>
    </w:p>
    <w:p w14:paraId="5BDA89DC" w14:textId="45E24A57" w:rsidR="00CE3018" w:rsidRPr="003A49B3" w:rsidRDefault="00CE3018" w:rsidP="009717E5">
      <w:pPr>
        <w:pStyle w:val="BodyText"/>
        <w:numPr>
          <w:ilvl w:val="0"/>
          <w:numId w:val="45"/>
        </w:numPr>
        <w:jc w:val="both"/>
        <w:rPr>
          <w:rFonts w:ascii="Sylfaen" w:eastAsia="Times New Roman" w:hAnsi="Sylfaen"/>
          <w:b/>
          <w:bCs/>
          <w:sz w:val="22"/>
          <w:szCs w:val="22"/>
          <w:lang w:val="en-US"/>
        </w:rPr>
      </w:pPr>
      <w:r w:rsidRPr="003A49B3">
        <w:rPr>
          <w:rFonts w:ascii="Sylfaen" w:eastAsia="Times New Roman" w:hAnsi="Sylfaen"/>
          <w:b/>
          <w:bCs/>
          <w:sz w:val="22"/>
          <w:szCs w:val="22"/>
          <w:lang w:val="en-US"/>
        </w:rPr>
        <w:t xml:space="preserve">Goal 1: Provision of flexible, diverse and inclusive </w:t>
      </w:r>
      <w:r w:rsidR="009E283D" w:rsidRPr="003A49B3">
        <w:rPr>
          <w:rFonts w:ascii="Sylfaen" w:eastAsia="Times New Roman" w:hAnsi="Sylfaen"/>
          <w:b/>
          <w:bCs/>
          <w:sz w:val="22"/>
          <w:szCs w:val="22"/>
          <w:lang w:val="en-US"/>
        </w:rPr>
        <w:t>vocational education</w:t>
      </w:r>
      <w:r w:rsidRPr="003A49B3">
        <w:rPr>
          <w:rFonts w:ascii="Sylfaen" w:eastAsia="Times New Roman" w:hAnsi="Sylfaen"/>
          <w:b/>
          <w:bCs/>
          <w:sz w:val="22"/>
          <w:szCs w:val="22"/>
          <w:lang w:val="en-US"/>
        </w:rPr>
        <w:t xml:space="preserve"> services;</w:t>
      </w:r>
    </w:p>
    <w:p w14:paraId="69E7B28F" w14:textId="6E635C1F" w:rsidR="00CE3018" w:rsidRPr="003A49B3" w:rsidRDefault="00CE3018" w:rsidP="009717E5">
      <w:pPr>
        <w:pStyle w:val="BodyText"/>
        <w:numPr>
          <w:ilvl w:val="0"/>
          <w:numId w:val="45"/>
        </w:numPr>
        <w:jc w:val="both"/>
        <w:rPr>
          <w:rFonts w:ascii="Sylfaen" w:eastAsia="Times New Roman" w:hAnsi="Sylfaen"/>
          <w:b/>
          <w:bCs/>
          <w:sz w:val="22"/>
          <w:szCs w:val="22"/>
          <w:lang w:val="en-US"/>
        </w:rPr>
      </w:pPr>
      <w:r w:rsidRPr="003A49B3">
        <w:rPr>
          <w:rFonts w:ascii="Sylfaen" w:eastAsia="Times New Roman" w:hAnsi="Sylfaen"/>
          <w:b/>
          <w:bCs/>
          <w:sz w:val="22"/>
          <w:szCs w:val="22"/>
          <w:lang w:val="en-US"/>
        </w:rPr>
        <w:t>Goal 2: Promotion of continuous development and autonomy of vocational education providers;</w:t>
      </w:r>
    </w:p>
    <w:p w14:paraId="78B9F887" w14:textId="2D706B8B" w:rsidR="00CE3018" w:rsidRPr="003A49B3" w:rsidRDefault="00CE3018" w:rsidP="009717E5">
      <w:pPr>
        <w:pStyle w:val="BodyText"/>
        <w:numPr>
          <w:ilvl w:val="0"/>
          <w:numId w:val="45"/>
        </w:numPr>
        <w:jc w:val="both"/>
        <w:rPr>
          <w:rFonts w:ascii="Sylfaen" w:eastAsia="Times New Roman" w:hAnsi="Sylfaen"/>
          <w:b/>
          <w:bCs/>
          <w:sz w:val="22"/>
          <w:szCs w:val="22"/>
          <w:lang w:val="en-US"/>
        </w:rPr>
      </w:pPr>
      <w:r w:rsidRPr="003A49B3">
        <w:rPr>
          <w:rFonts w:ascii="Sylfaen" w:eastAsia="Times New Roman" w:hAnsi="Sylfaen"/>
          <w:b/>
          <w:bCs/>
          <w:sz w:val="22"/>
          <w:szCs w:val="22"/>
          <w:lang w:val="en-US"/>
        </w:rPr>
        <w:t>Goal 3: Transform the skills ecosystem through shared responsibilities between the public and private sectors;</w:t>
      </w:r>
    </w:p>
    <w:p w14:paraId="1180586B" w14:textId="77777777" w:rsidR="00CE3018" w:rsidRPr="003A49B3" w:rsidRDefault="00CE3018" w:rsidP="009717E5">
      <w:pPr>
        <w:pStyle w:val="BodyText"/>
        <w:jc w:val="both"/>
        <w:rPr>
          <w:rFonts w:ascii="Sylfaen" w:eastAsia="Times New Roman" w:hAnsi="Sylfaen"/>
          <w:color w:val="auto"/>
          <w:sz w:val="22"/>
          <w:szCs w:val="22"/>
          <w:lang w:val="en-US"/>
        </w:rPr>
      </w:pPr>
    </w:p>
    <w:p w14:paraId="03CCC0A4" w14:textId="5B2D479C" w:rsidR="00CE3018" w:rsidRPr="003A49B3" w:rsidRDefault="00CE3018" w:rsidP="009717E5">
      <w:pPr>
        <w:pStyle w:val="Heading2"/>
        <w:rPr>
          <w:rFonts w:eastAsia="Times New Roman"/>
          <w:lang w:val="en-US"/>
        </w:rPr>
      </w:pPr>
      <w:bookmarkStart w:id="18" w:name="_Toc180059154"/>
      <w:r w:rsidRPr="003A49B3">
        <w:rPr>
          <w:rFonts w:eastAsia="Times New Roman"/>
          <w:lang w:val="en-US"/>
        </w:rPr>
        <w:t xml:space="preserve">Goal 1. Provision of flexible, diverse and inclusive </w:t>
      </w:r>
      <w:r w:rsidR="009E283D" w:rsidRPr="003A49B3">
        <w:rPr>
          <w:rFonts w:eastAsia="Times New Roman"/>
          <w:lang w:val="en-US"/>
        </w:rPr>
        <w:t>vocational education</w:t>
      </w:r>
      <w:r w:rsidRPr="003A49B3">
        <w:rPr>
          <w:rFonts w:eastAsia="Times New Roman"/>
          <w:lang w:val="en-US"/>
        </w:rPr>
        <w:t xml:space="preserve"> services</w:t>
      </w:r>
      <w:bookmarkEnd w:id="18"/>
    </w:p>
    <w:p w14:paraId="6106F6CB" w14:textId="22E779DF" w:rsidR="00CE3018" w:rsidRPr="003A49B3" w:rsidRDefault="00CE3018" w:rsidP="00A90BD9">
      <w:pPr>
        <w:pStyle w:val="BodyText"/>
        <w:jc w:val="both"/>
        <w:rPr>
          <w:rFonts w:ascii="Sylfaen" w:eastAsia="Times New Roman" w:hAnsi="Sylfaen"/>
          <w:color w:val="auto"/>
          <w:sz w:val="22"/>
          <w:szCs w:val="22"/>
          <w:lang w:val="en-US"/>
        </w:rPr>
      </w:pPr>
      <w:r w:rsidRPr="003A49B3">
        <w:rPr>
          <w:rFonts w:ascii="Sylfaen" w:eastAsia="Times New Roman" w:hAnsi="Sylfaen"/>
          <w:color w:val="auto"/>
          <w:sz w:val="22"/>
          <w:szCs w:val="22"/>
          <w:lang w:val="en-US"/>
        </w:rPr>
        <w:t xml:space="preserve">This goal </w:t>
      </w:r>
      <w:r w:rsidR="009717E5" w:rsidRPr="003A49B3">
        <w:rPr>
          <w:rFonts w:ascii="Sylfaen" w:eastAsia="Times New Roman" w:hAnsi="Sylfaen"/>
          <w:color w:val="auto"/>
          <w:sz w:val="22"/>
          <w:szCs w:val="22"/>
          <w:lang w:val="en-US"/>
        </w:rPr>
        <w:t>unites</w:t>
      </w:r>
      <w:r w:rsidRPr="003A49B3">
        <w:rPr>
          <w:rFonts w:ascii="Sylfaen" w:eastAsia="Times New Roman" w:hAnsi="Sylfaen"/>
          <w:color w:val="auto"/>
          <w:sz w:val="22"/>
          <w:szCs w:val="22"/>
          <w:lang w:val="en-US"/>
        </w:rPr>
        <w:t xml:space="preserve"> services and systemic approaches, through the implementation of which </w:t>
      </w:r>
      <w:r w:rsidR="009E283D" w:rsidRPr="003A49B3">
        <w:rPr>
          <w:rFonts w:ascii="Sylfaen" w:eastAsia="Times New Roman" w:hAnsi="Sylfaen"/>
          <w:color w:val="auto"/>
          <w:sz w:val="22"/>
          <w:szCs w:val="22"/>
          <w:lang w:val="en-US"/>
        </w:rPr>
        <w:t>vocational education</w:t>
      </w:r>
      <w:r w:rsidRPr="003A49B3">
        <w:rPr>
          <w:rFonts w:ascii="Sylfaen" w:eastAsia="Times New Roman" w:hAnsi="Sylfaen"/>
          <w:color w:val="auto"/>
          <w:sz w:val="22"/>
          <w:szCs w:val="22"/>
          <w:lang w:val="en-US"/>
        </w:rPr>
        <w:t xml:space="preserve"> in Georgia will become more flexible and offer diverse and inclusive opportunities to society. This is an important means of stimulating the society and the economy. Within the framework of this strategy, the following specific tasks are envisaged for the realization of the first goal:</w:t>
      </w:r>
    </w:p>
    <w:p w14:paraId="6336B1D2" w14:textId="6B86391B" w:rsidR="00CE3018" w:rsidRPr="003A49B3" w:rsidRDefault="00CE3018" w:rsidP="009717E5">
      <w:pPr>
        <w:pStyle w:val="BodyText"/>
        <w:numPr>
          <w:ilvl w:val="0"/>
          <w:numId w:val="46"/>
        </w:numPr>
        <w:jc w:val="both"/>
        <w:rPr>
          <w:rFonts w:ascii="Sylfaen" w:eastAsia="Times New Roman" w:hAnsi="Sylfaen"/>
          <w:b/>
          <w:bCs/>
          <w:sz w:val="22"/>
          <w:szCs w:val="22"/>
          <w:lang w:val="en-US"/>
        </w:rPr>
      </w:pPr>
      <w:r w:rsidRPr="003A49B3">
        <w:rPr>
          <w:rFonts w:ascii="Sylfaen" w:eastAsia="Times New Roman" w:hAnsi="Sylfaen"/>
          <w:b/>
          <w:bCs/>
          <w:sz w:val="22"/>
          <w:szCs w:val="22"/>
          <w:lang w:val="en-US"/>
        </w:rPr>
        <w:t xml:space="preserve">Task 1.1 - increasing access to </w:t>
      </w:r>
      <w:r w:rsidR="009E283D" w:rsidRPr="003A49B3">
        <w:rPr>
          <w:rFonts w:ascii="Sylfaen" w:eastAsia="Times New Roman" w:hAnsi="Sylfaen"/>
          <w:b/>
          <w:bCs/>
          <w:sz w:val="22"/>
          <w:szCs w:val="22"/>
          <w:lang w:val="en-US"/>
        </w:rPr>
        <w:t>vocational education</w:t>
      </w:r>
      <w:r w:rsidRPr="003A49B3">
        <w:rPr>
          <w:rFonts w:ascii="Sylfaen" w:eastAsia="Times New Roman" w:hAnsi="Sylfaen"/>
          <w:b/>
          <w:bCs/>
          <w:sz w:val="22"/>
          <w:szCs w:val="22"/>
          <w:lang w:val="en-US"/>
        </w:rPr>
        <w:t xml:space="preserve"> in the regional context;</w:t>
      </w:r>
    </w:p>
    <w:p w14:paraId="4450AA98" w14:textId="03842195" w:rsidR="00CE3018" w:rsidRPr="003A49B3" w:rsidRDefault="00CE3018" w:rsidP="009717E5">
      <w:pPr>
        <w:pStyle w:val="BodyText"/>
        <w:numPr>
          <w:ilvl w:val="0"/>
          <w:numId w:val="46"/>
        </w:numPr>
        <w:jc w:val="both"/>
        <w:rPr>
          <w:rFonts w:ascii="Sylfaen" w:eastAsia="Times New Roman" w:hAnsi="Sylfaen"/>
          <w:b/>
          <w:bCs/>
          <w:sz w:val="22"/>
          <w:szCs w:val="22"/>
          <w:lang w:val="en-US"/>
        </w:rPr>
      </w:pPr>
      <w:r w:rsidRPr="003A49B3">
        <w:rPr>
          <w:rFonts w:ascii="Sylfaen" w:eastAsia="Times New Roman" w:hAnsi="Sylfaen"/>
          <w:b/>
          <w:bCs/>
          <w:sz w:val="22"/>
          <w:szCs w:val="22"/>
          <w:lang w:val="en-US"/>
        </w:rPr>
        <w:t>Task 1.2 - offering diverse educational programs in all fields;</w:t>
      </w:r>
    </w:p>
    <w:p w14:paraId="65AD52DF" w14:textId="17C062F5" w:rsidR="00CE3018" w:rsidRPr="003A49B3" w:rsidRDefault="00CE3018" w:rsidP="009717E5">
      <w:pPr>
        <w:pStyle w:val="BodyText"/>
        <w:numPr>
          <w:ilvl w:val="0"/>
          <w:numId w:val="46"/>
        </w:numPr>
        <w:jc w:val="both"/>
        <w:rPr>
          <w:rFonts w:ascii="Sylfaen" w:eastAsia="Times New Roman" w:hAnsi="Sylfaen"/>
          <w:b/>
          <w:bCs/>
          <w:sz w:val="22"/>
          <w:szCs w:val="22"/>
          <w:lang w:val="en-US"/>
        </w:rPr>
      </w:pPr>
      <w:r w:rsidRPr="003A49B3">
        <w:rPr>
          <w:rFonts w:ascii="Sylfaen" w:eastAsia="Times New Roman" w:hAnsi="Sylfaen"/>
          <w:b/>
          <w:bCs/>
          <w:sz w:val="22"/>
          <w:szCs w:val="22"/>
          <w:lang w:val="en-US"/>
        </w:rPr>
        <w:t>Task 1.3 - promoting the development of key competencies;</w:t>
      </w:r>
    </w:p>
    <w:p w14:paraId="4551240E" w14:textId="168D59DC" w:rsidR="00CE3018" w:rsidRPr="003A49B3" w:rsidRDefault="009717E5" w:rsidP="009717E5">
      <w:pPr>
        <w:pStyle w:val="BodyText"/>
        <w:numPr>
          <w:ilvl w:val="0"/>
          <w:numId w:val="46"/>
        </w:numPr>
        <w:jc w:val="both"/>
        <w:rPr>
          <w:rFonts w:ascii="Sylfaen" w:eastAsia="Times New Roman" w:hAnsi="Sylfaen"/>
          <w:b/>
          <w:bCs/>
          <w:sz w:val="22"/>
          <w:szCs w:val="22"/>
          <w:lang w:val="en-US"/>
        </w:rPr>
      </w:pPr>
      <w:r w:rsidRPr="003A49B3">
        <w:rPr>
          <w:rFonts w:ascii="Sylfaen" w:eastAsia="Times New Roman" w:hAnsi="Sylfaen"/>
          <w:b/>
          <w:bCs/>
          <w:sz w:val="22"/>
          <w:szCs w:val="22"/>
          <w:lang w:val="en-US"/>
        </w:rPr>
        <w:t>T</w:t>
      </w:r>
      <w:r w:rsidR="00CE3018" w:rsidRPr="003A49B3">
        <w:rPr>
          <w:rFonts w:ascii="Sylfaen" w:eastAsia="Times New Roman" w:hAnsi="Sylfaen"/>
          <w:b/>
          <w:bCs/>
          <w:sz w:val="22"/>
          <w:szCs w:val="22"/>
          <w:lang w:val="en-US"/>
        </w:rPr>
        <w:t>ask 1.4 - Development of diverse and inclusive services supporting career and personal development.</w:t>
      </w:r>
    </w:p>
    <w:p w14:paraId="54E10E44" w14:textId="77777777" w:rsidR="00CE3018" w:rsidRPr="003A49B3" w:rsidRDefault="00CE3018" w:rsidP="00A90BD9">
      <w:pPr>
        <w:pStyle w:val="BodyText"/>
        <w:jc w:val="both"/>
        <w:rPr>
          <w:rFonts w:ascii="Sylfaen" w:eastAsia="Times New Roman" w:hAnsi="Sylfaen"/>
          <w:color w:val="auto"/>
          <w:sz w:val="22"/>
          <w:szCs w:val="22"/>
          <w:lang w:val="en-US"/>
        </w:rPr>
      </w:pPr>
    </w:p>
    <w:p w14:paraId="58ED3718" w14:textId="5FD9AD59" w:rsidR="00CE3018" w:rsidRPr="003A49B3" w:rsidRDefault="00CE3018" w:rsidP="009717E5">
      <w:pPr>
        <w:pStyle w:val="Heading3"/>
        <w:rPr>
          <w:rFonts w:ascii="Sylfaen" w:hAnsi="Sylfaen"/>
          <w:lang w:val="en-US"/>
        </w:rPr>
      </w:pPr>
      <w:bookmarkStart w:id="19" w:name="_Toc180059155"/>
      <w:r w:rsidRPr="003A49B3">
        <w:rPr>
          <w:rFonts w:ascii="Sylfaen" w:hAnsi="Sylfaen"/>
          <w:lang w:val="en-US"/>
        </w:rPr>
        <w:t xml:space="preserve">Task 1.1. Increasing access to </w:t>
      </w:r>
      <w:r w:rsidR="009E283D" w:rsidRPr="003A49B3">
        <w:rPr>
          <w:rFonts w:ascii="Sylfaen" w:hAnsi="Sylfaen"/>
          <w:lang w:val="en-US"/>
        </w:rPr>
        <w:t>vocational education</w:t>
      </w:r>
      <w:r w:rsidRPr="003A49B3">
        <w:rPr>
          <w:rFonts w:ascii="Sylfaen" w:hAnsi="Sylfaen"/>
          <w:lang w:val="en-US"/>
        </w:rPr>
        <w:t xml:space="preserve"> in the regional context</w:t>
      </w:r>
      <w:bookmarkEnd w:id="19"/>
    </w:p>
    <w:p w14:paraId="1F677F3E" w14:textId="7B278079" w:rsidR="00CE3018" w:rsidRPr="003A49B3" w:rsidRDefault="00CE3018" w:rsidP="00A90BD9">
      <w:pPr>
        <w:pStyle w:val="BodyText"/>
        <w:jc w:val="both"/>
        <w:rPr>
          <w:rFonts w:ascii="Sylfaen" w:eastAsia="Times New Roman" w:hAnsi="Sylfaen"/>
          <w:color w:val="auto"/>
          <w:sz w:val="22"/>
          <w:szCs w:val="22"/>
          <w:lang w:val="en-US"/>
        </w:rPr>
      </w:pPr>
      <w:r w:rsidRPr="003A49B3">
        <w:rPr>
          <w:rFonts w:ascii="Sylfaen" w:eastAsia="Times New Roman" w:hAnsi="Sylfaen"/>
          <w:color w:val="auto"/>
          <w:sz w:val="22"/>
          <w:szCs w:val="22"/>
          <w:lang w:val="en-US"/>
        </w:rPr>
        <w:t xml:space="preserve">One of the challenges of access to vocational education is geographical accessibility. Although vocational education institutions are available in all regions of the country, the current strategy envisages the provision of vocational education in all municipalities. For this, further expansion of the network of vocational education providers will be carried out using the resources of public schools. Schools will continue to be strengthened in the </w:t>
      </w:r>
      <w:r w:rsidR="009717E5" w:rsidRPr="003A49B3">
        <w:rPr>
          <w:rFonts w:ascii="Sylfaen" w:eastAsia="Times New Roman" w:hAnsi="Sylfaen"/>
          <w:color w:val="auto"/>
          <w:sz w:val="22"/>
          <w:szCs w:val="22"/>
          <w:lang w:val="en-US"/>
        </w:rPr>
        <w:t>area</w:t>
      </w:r>
      <w:r w:rsidRPr="003A49B3">
        <w:rPr>
          <w:rFonts w:ascii="Sylfaen" w:eastAsia="Times New Roman" w:hAnsi="Sylfaen"/>
          <w:color w:val="auto"/>
          <w:sz w:val="22"/>
          <w:szCs w:val="22"/>
          <w:lang w:val="en-US"/>
        </w:rPr>
        <w:t xml:space="preserve"> of introducing </w:t>
      </w:r>
      <w:r w:rsidR="009717E5" w:rsidRPr="003A49B3">
        <w:rPr>
          <w:rFonts w:ascii="Sylfaen" w:eastAsia="Times New Roman" w:hAnsi="Sylfaen"/>
          <w:color w:val="auto"/>
          <w:sz w:val="22"/>
          <w:szCs w:val="22"/>
          <w:lang w:val="en-US"/>
        </w:rPr>
        <w:t>vocational</w:t>
      </w:r>
      <w:r w:rsidRPr="003A49B3">
        <w:rPr>
          <w:rFonts w:ascii="Sylfaen" w:eastAsia="Times New Roman" w:hAnsi="Sylfaen"/>
          <w:color w:val="auto"/>
          <w:sz w:val="22"/>
          <w:szCs w:val="22"/>
          <w:lang w:val="en-US"/>
        </w:rPr>
        <w:t xml:space="preserve"> training and retraining programs with the support of the Asian Development Bank and the European Union. It is significant that public schools are selected mostly in municipalities where </w:t>
      </w:r>
      <w:r w:rsidR="009E283D" w:rsidRPr="003A49B3">
        <w:rPr>
          <w:rFonts w:ascii="Sylfaen" w:eastAsia="Times New Roman" w:hAnsi="Sylfaen"/>
          <w:color w:val="auto"/>
          <w:sz w:val="22"/>
          <w:szCs w:val="22"/>
          <w:lang w:val="en-US"/>
        </w:rPr>
        <w:t>vocational education</w:t>
      </w:r>
      <w:r w:rsidRPr="003A49B3">
        <w:rPr>
          <w:rFonts w:ascii="Sylfaen" w:eastAsia="Times New Roman" w:hAnsi="Sylfaen"/>
          <w:color w:val="auto"/>
          <w:sz w:val="22"/>
          <w:szCs w:val="22"/>
          <w:lang w:val="en-US"/>
        </w:rPr>
        <w:t xml:space="preserve"> is less available. This will contribute to increasing access to </w:t>
      </w:r>
      <w:r w:rsidR="009E283D" w:rsidRPr="003A49B3">
        <w:rPr>
          <w:rFonts w:ascii="Sylfaen" w:eastAsia="Times New Roman" w:hAnsi="Sylfaen"/>
          <w:color w:val="auto"/>
          <w:sz w:val="22"/>
          <w:szCs w:val="22"/>
          <w:lang w:val="en-US"/>
        </w:rPr>
        <w:t>vocational education</w:t>
      </w:r>
      <w:r w:rsidRPr="003A49B3">
        <w:rPr>
          <w:rFonts w:ascii="Sylfaen" w:eastAsia="Times New Roman" w:hAnsi="Sylfaen"/>
          <w:color w:val="auto"/>
          <w:sz w:val="22"/>
          <w:szCs w:val="22"/>
          <w:lang w:val="en-US"/>
        </w:rPr>
        <w:t xml:space="preserve"> for the population living in rural areas, including adults.</w:t>
      </w:r>
    </w:p>
    <w:p w14:paraId="0E5374F0" w14:textId="4CDA7F53" w:rsidR="00CE3018" w:rsidRPr="003A49B3" w:rsidRDefault="00CE3018" w:rsidP="00A90BD9">
      <w:pPr>
        <w:pStyle w:val="BodyText"/>
        <w:jc w:val="both"/>
        <w:rPr>
          <w:rFonts w:ascii="Sylfaen" w:eastAsia="Times New Roman" w:hAnsi="Sylfaen"/>
          <w:color w:val="auto"/>
          <w:sz w:val="22"/>
          <w:szCs w:val="22"/>
          <w:lang w:val="en-US"/>
        </w:rPr>
      </w:pPr>
      <w:r w:rsidRPr="003A49B3">
        <w:rPr>
          <w:rFonts w:ascii="Sylfaen" w:eastAsia="Times New Roman" w:hAnsi="Sylfaen"/>
          <w:color w:val="auto"/>
          <w:sz w:val="22"/>
          <w:szCs w:val="22"/>
          <w:lang w:val="en-US"/>
        </w:rPr>
        <w:t xml:space="preserve">Public schools, on the other hand, offer students integrated </w:t>
      </w:r>
      <w:r w:rsidR="009E283D" w:rsidRPr="003A49B3">
        <w:rPr>
          <w:rFonts w:ascii="Sylfaen" w:eastAsia="Times New Roman" w:hAnsi="Sylfaen"/>
          <w:color w:val="auto"/>
          <w:sz w:val="22"/>
          <w:szCs w:val="22"/>
          <w:lang w:val="en-US"/>
        </w:rPr>
        <w:t>vocational education</w:t>
      </w:r>
      <w:r w:rsidRPr="003A49B3">
        <w:rPr>
          <w:rFonts w:ascii="Sylfaen" w:eastAsia="Times New Roman" w:hAnsi="Sylfaen"/>
          <w:color w:val="auto"/>
          <w:sz w:val="22"/>
          <w:szCs w:val="22"/>
          <w:lang w:val="en-US"/>
        </w:rPr>
        <w:t xml:space="preserve"> programs at school. Students of the mentioned graduating class will be able to master a profession at school, </w:t>
      </w:r>
      <w:r w:rsidR="009717E5" w:rsidRPr="003A49B3">
        <w:rPr>
          <w:rFonts w:ascii="Sylfaen" w:eastAsia="Times New Roman" w:hAnsi="Sylfaen"/>
          <w:color w:val="auto"/>
          <w:sz w:val="22"/>
          <w:szCs w:val="22"/>
          <w:lang w:val="en-US"/>
        </w:rPr>
        <w:t>alongside</w:t>
      </w:r>
      <w:r w:rsidRPr="003A49B3">
        <w:rPr>
          <w:rFonts w:ascii="Sylfaen" w:eastAsia="Times New Roman" w:hAnsi="Sylfaen"/>
          <w:color w:val="auto"/>
          <w:sz w:val="22"/>
          <w:szCs w:val="22"/>
          <w:lang w:val="en-US"/>
        </w:rPr>
        <w:t xml:space="preserve"> with </w:t>
      </w:r>
      <w:r w:rsidR="009717E5" w:rsidRPr="003A49B3">
        <w:rPr>
          <w:rFonts w:ascii="Sylfaen" w:eastAsia="Times New Roman" w:hAnsi="Sylfaen"/>
          <w:color w:val="auto"/>
          <w:sz w:val="22"/>
          <w:szCs w:val="22"/>
          <w:lang w:val="en-US"/>
        </w:rPr>
        <w:t>complete</w:t>
      </w:r>
      <w:r w:rsidRPr="003A49B3">
        <w:rPr>
          <w:rFonts w:ascii="Sylfaen" w:eastAsia="Times New Roman" w:hAnsi="Sylfaen"/>
          <w:color w:val="auto"/>
          <w:sz w:val="22"/>
          <w:szCs w:val="22"/>
          <w:lang w:val="en-US"/>
        </w:rPr>
        <w:t xml:space="preserve"> general education. Although there is already some practice of cooperation with public schools, in order to introduce </w:t>
      </w:r>
      <w:r w:rsidR="009717E5" w:rsidRPr="003A49B3">
        <w:rPr>
          <w:rFonts w:ascii="Sylfaen" w:eastAsia="Times New Roman" w:hAnsi="Sylfaen"/>
          <w:color w:val="auto"/>
          <w:sz w:val="22"/>
          <w:szCs w:val="22"/>
          <w:lang w:val="en-US"/>
        </w:rPr>
        <w:t>vocational</w:t>
      </w:r>
      <w:r w:rsidRPr="003A49B3">
        <w:rPr>
          <w:rFonts w:ascii="Sylfaen" w:eastAsia="Times New Roman" w:hAnsi="Sylfaen"/>
          <w:color w:val="auto"/>
          <w:sz w:val="22"/>
          <w:szCs w:val="22"/>
          <w:lang w:val="en-US"/>
        </w:rPr>
        <w:t xml:space="preserve"> programs, public schools need significant support, both in the direction of training and equipping of teachers and administration staff. The said support will be implemented through the joint efforts of the Ministry, </w:t>
      </w:r>
      <w:r w:rsidR="006B2133" w:rsidRPr="003A49B3">
        <w:rPr>
          <w:rFonts w:ascii="Sylfaen" w:eastAsia="Times New Roman" w:hAnsi="Sylfaen"/>
          <w:color w:val="auto"/>
          <w:sz w:val="22"/>
          <w:szCs w:val="22"/>
          <w:lang w:val="en-US"/>
        </w:rPr>
        <w:t xml:space="preserve">Skills Agency </w:t>
      </w:r>
      <w:r w:rsidRPr="003A49B3">
        <w:rPr>
          <w:rFonts w:ascii="Sylfaen" w:eastAsia="Times New Roman" w:hAnsi="Sylfaen"/>
          <w:color w:val="auto"/>
          <w:sz w:val="22"/>
          <w:szCs w:val="22"/>
          <w:lang w:val="en-US"/>
        </w:rPr>
        <w:t xml:space="preserve">and donors. The initiative to introduce vocational education by public schools will contribute to increasing the availability of vocational education, improving the image of vocational education, the entry of graduating students </w:t>
      </w:r>
      <w:r w:rsidRPr="003A49B3">
        <w:rPr>
          <w:rFonts w:ascii="Sylfaen" w:eastAsia="Times New Roman" w:hAnsi="Sylfaen"/>
          <w:color w:val="auto"/>
          <w:sz w:val="22"/>
          <w:szCs w:val="22"/>
          <w:lang w:val="en-US"/>
        </w:rPr>
        <w:lastRenderedPageBreak/>
        <w:t>into vocational education and the preparation of a qualified workforce in accordance with the requirements of the labor market.</w:t>
      </w:r>
    </w:p>
    <w:p w14:paraId="4C01073F" w14:textId="77777777" w:rsidR="00CE3018" w:rsidRPr="003A49B3" w:rsidRDefault="00CE3018" w:rsidP="00A90BD9">
      <w:pPr>
        <w:pStyle w:val="BodyText"/>
        <w:jc w:val="both"/>
        <w:rPr>
          <w:rFonts w:ascii="Sylfaen" w:eastAsia="Times New Roman" w:hAnsi="Sylfaen"/>
          <w:color w:val="auto"/>
          <w:sz w:val="22"/>
          <w:szCs w:val="22"/>
          <w:lang w:val="en-US"/>
        </w:rPr>
      </w:pPr>
    </w:p>
    <w:p w14:paraId="66880617" w14:textId="6EF74BA6" w:rsidR="00CE3018" w:rsidRPr="003A49B3" w:rsidRDefault="00CE3018" w:rsidP="00BC7710">
      <w:pPr>
        <w:pStyle w:val="Heading3"/>
        <w:rPr>
          <w:rFonts w:ascii="Sylfaen" w:hAnsi="Sylfaen"/>
          <w:lang w:val="en-US"/>
        </w:rPr>
      </w:pPr>
      <w:bookmarkStart w:id="20" w:name="_Toc180059156"/>
      <w:r w:rsidRPr="003A49B3">
        <w:rPr>
          <w:rFonts w:ascii="Sylfaen" w:hAnsi="Sylfaen"/>
          <w:lang w:val="en-US"/>
        </w:rPr>
        <w:t xml:space="preserve">Task 1.2. Offering </w:t>
      </w:r>
      <w:r w:rsidR="00BC7710" w:rsidRPr="003A49B3">
        <w:rPr>
          <w:rFonts w:ascii="Sylfaen" w:hAnsi="Sylfaen"/>
          <w:lang w:val="en-US"/>
        </w:rPr>
        <w:t>diverse</w:t>
      </w:r>
      <w:r w:rsidRPr="003A49B3">
        <w:rPr>
          <w:rFonts w:ascii="Sylfaen" w:hAnsi="Sylfaen"/>
          <w:lang w:val="en-US"/>
        </w:rPr>
        <w:t xml:space="preserve"> educational programs in all areas</w:t>
      </w:r>
      <w:bookmarkEnd w:id="20"/>
    </w:p>
    <w:p w14:paraId="0B5E8BF5" w14:textId="63C9E9E6"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 xml:space="preserve">The strategy envisages the introduction of a new skills development policy based on the best European experience. According to the new qualification development policy, the </w:t>
      </w:r>
      <w:r w:rsidR="00DF0CE3" w:rsidRPr="003A49B3">
        <w:rPr>
          <w:rFonts w:ascii="Sylfaen" w:hAnsi="Sylfaen" w:cs="Sylfaen"/>
          <w:color w:val="auto"/>
          <w:sz w:val="22"/>
          <w:szCs w:val="22"/>
          <w:lang w:val="en-US"/>
        </w:rPr>
        <w:t xml:space="preserve">occupational </w:t>
      </w:r>
      <w:r w:rsidRPr="003A49B3">
        <w:rPr>
          <w:rFonts w:ascii="Sylfaen" w:hAnsi="Sylfaen" w:cs="Sylfaen"/>
          <w:color w:val="auto"/>
          <w:sz w:val="22"/>
          <w:szCs w:val="22"/>
          <w:lang w:val="en-US"/>
        </w:rPr>
        <w:t xml:space="preserve">standard is a set of tasks and duties related to a specific profession. The basis for its development is the existence of a relevant sectoral map, in which the duties in the relevant sector are identified. It is emphasized that both the sectoral map and the </w:t>
      </w:r>
      <w:r w:rsidR="004765E2" w:rsidRPr="003A49B3">
        <w:rPr>
          <w:rFonts w:ascii="Sylfaen" w:hAnsi="Sylfaen" w:cs="Sylfaen"/>
          <w:color w:val="auto"/>
          <w:sz w:val="22"/>
          <w:szCs w:val="22"/>
          <w:lang w:val="en-US"/>
        </w:rPr>
        <w:t xml:space="preserve">occupational </w:t>
      </w:r>
      <w:r w:rsidRPr="003A49B3">
        <w:rPr>
          <w:rFonts w:ascii="Sylfaen" w:hAnsi="Sylfaen" w:cs="Sylfaen"/>
          <w:color w:val="auto"/>
          <w:sz w:val="22"/>
          <w:szCs w:val="22"/>
          <w:lang w:val="en-US"/>
        </w:rPr>
        <w:t xml:space="preserve">standard will be closely related to the labor market, therefore, their development will be carried out with the organized participation of the sector (sectoral skills organizations, if any, business unions, business associations, individual companies, etc.). Therefore, the main innovation </w:t>
      </w:r>
      <w:r w:rsidR="00BC7710" w:rsidRPr="003A49B3">
        <w:rPr>
          <w:rFonts w:ascii="Sylfaen" w:hAnsi="Sylfaen" w:cs="Sylfaen"/>
          <w:color w:val="auto"/>
          <w:sz w:val="22"/>
          <w:szCs w:val="22"/>
          <w:lang w:val="en-US"/>
        </w:rPr>
        <w:t>involved</w:t>
      </w:r>
      <w:r w:rsidRPr="003A49B3">
        <w:rPr>
          <w:rFonts w:ascii="Sylfaen" w:hAnsi="Sylfaen" w:cs="Sylfaen"/>
          <w:color w:val="auto"/>
          <w:sz w:val="22"/>
          <w:szCs w:val="22"/>
          <w:lang w:val="en-US"/>
        </w:rPr>
        <w:t xml:space="preserve"> the process and methodology of qualification development on the one hand, and the responsibilities and roles of the involved parties on the other hand. If until now the educational </w:t>
      </w:r>
      <w:r w:rsidR="00BC7710" w:rsidRPr="003A49B3">
        <w:rPr>
          <w:rFonts w:ascii="Sylfaen" w:hAnsi="Sylfaen" w:cs="Sylfaen"/>
          <w:color w:val="auto"/>
          <w:sz w:val="22"/>
          <w:szCs w:val="22"/>
          <w:lang w:val="en-US"/>
        </w:rPr>
        <w:t>field</w:t>
      </w:r>
      <w:r w:rsidRPr="003A49B3">
        <w:rPr>
          <w:rFonts w:ascii="Sylfaen" w:hAnsi="Sylfaen" w:cs="Sylfaen"/>
          <w:color w:val="auto"/>
          <w:sz w:val="22"/>
          <w:szCs w:val="22"/>
          <w:lang w:val="en-US"/>
        </w:rPr>
        <w:t xml:space="preserve"> was responsible for the development of qualifications and the private sector participated in this process, the development of qualifications with the new approach will be based on shared responsibilities</w:t>
      </w:r>
      <w:r w:rsidR="00BF6189" w:rsidRPr="003A49B3">
        <w:rPr>
          <w:rFonts w:ascii="Sylfaen" w:hAnsi="Sylfaen" w:cs="Sylfaen"/>
          <w:color w:val="auto"/>
          <w:sz w:val="22"/>
          <w:szCs w:val="22"/>
          <w:lang w:val="en-US"/>
        </w:rPr>
        <w:t xml:space="preserve">. </w:t>
      </w:r>
      <w:r w:rsidRPr="003A49B3">
        <w:rPr>
          <w:rFonts w:ascii="Sylfaen" w:hAnsi="Sylfaen" w:cs="Sylfaen"/>
          <w:color w:val="auto"/>
          <w:sz w:val="22"/>
          <w:szCs w:val="22"/>
          <w:lang w:val="en-US"/>
        </w:rPr>
        <w:t xml:space="preserve">In the </w:t>
      </w:r>
      <w:r w:rsidR="007C6F60" w:rsidRPr="003A49B3">
        <w:rPr>
          <w:rFonts w:ascii="Sylfaen" w:hAnsi="Sylfaen" w:cs="Sylfaen"/>
          <w:color w:val="auto"/>
          <w:sz w:val="22"/>
          <w:szCs w:val="22"/>
          <w:lang w:val="en-US"/>
        </w:rPr>
        <w:t>medium term</w:t>
      </w:r>
      <w:r w:rsidRPr="003A49B3">
        <w:rPr>
          <w:rFonts w:ascii="Sylfaen" w:hAnsi="Sylfaen" w:cs="Sylfaen"/>
          <w:color w:val="auto"/>
          <w:sz w:val="22"/>
          <w:szCs w:val="22"/>
          <w:lang w:val="en-US"/>
        </w:rPr>
        <w:t xml:space="preserve">, there will be a review of qualifications in all sectors of the economy, which means the renewal of existing qualifications and/or the development of new qualifications. In addition, the Ministry will support the introduction of new qualifications at the level of </w:t>
      </w:r>
      <w:r w:rsidR="009E283D" w:rsidRPr="003A49B3">
        <w:rPr>
          <w:rFonts w:ascii="Sylfaen" w:hAnsi="Sylfaen" w:cs="Sylfaen"/>
          <w:color w:val="auto"/>
          <w:sz w:val="22"/>
          <w:szCs w:val="22"/>
          <w:lang w:val="en-US"/>
        </w:rPr>
        <w:t>vocational education</w:t>
      </w:r>
      <w:r w:rsidRPr="003A49B3">
        <w:rPr>
          <w:rFonts w:ascii="Sylfaen" w:hAnsi="Sylfaen" w:cs="Sylfaen"/>
          <w:color w:val="auto"/>
          <w:sz w:val="22"/>
          <w:szCs w:val="22"/>
          <w:lang w:val="en-US"/>
        </w:rPr>
        <w:t>al institutions. In order to support the process of development of qualifications and to increase the effectiveness of the cooperation of the involved parties, the strategy envisages the creation and development of a digital platform.</w:t>
      </w:r>
    </w:p>
    <w:p w14:paraId="452BE330" w14:textId="7C94E120"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 xml:space="preserve">The role of the private sector is also increasing in the process of implementing programs. The new regulatory framework for work-based learning supports the development of new forms of learning in real work environments by introducing learning models tailored to the specific needs of different sectors. In the </w:t>
      </w:r>
      <w:r w:rsidR="004765E2" w:rsidRPr="003A49B3">
        <w:rPr>
          <w:rFonts w:ascii="Sylfaen" w:hAnsi="Sylfaen" w:cs="Sylfaen"/>
          <w:color w:val="auto"/>
          <w:sz w:val="22"/>
          <w:szCs w:val="22"/>
          <w:lang w:val="en-US"/>
        </w:rPr>
        <w:t xml:space="preserve">skills' </w:t>
      </w:r>
      <w:r w:rsidRPr="003A49B3">
        <w:rPr>
          <w:rFonts w:ascii="Sylfaen" w:hAnsi="Sylfaen" w:cs="Sylfaen"/>
          <w:color w:val="auto"/>
          <w:sz w:val="22"/>
          <w:szCs w:val="22"/>
          <w:lang w:val="en-US"/>
        </w:rPr>
        <w:t xml:space="preserve">ecosystem, the emergence of training enterprises will be promoted, which will engage in dual training with educational institutions, which is considered the most effective form of implementation of </w:t>
      </w:r>
      <w:r w:rsidR="004765E2" w:rsidRPr="003A49B3">
        <w:rPr>
          <w:rFonts w:ascii="Sylfaen" w:hAnsi="Sylfaen" w:cs="Sylfaen"/>
          <w:color w:val="auto"/>
          <w:sz w:val="22"/>
          <w:szCs w:val="22"/>
          <w:lang w:val="en-US"/>
        </w:rPr>
        <w:t xml:space="preserve">vocational </w:t>
      </w:r>
      <w:r w:rsidRPr="003A49B3">
        <w:rPr>
          <w:rFonts w:ascii="Sylfaen" w:hAnsi="Sylfaen" w:cs="Sylfaen"/>
          <w:color w:val="auto"/>
          <w:sz w:val="22"/>
          <w:szCs w:val="22"/>
          <w:lang w:val="en-US"/>
        </w:rPr>
        <w:t>programs in the vocational education system. Training enterprises, together with vocational education institutions, also encourage the easy transition of vocational students from education to employment</w:t>
      </w:r>
      <w:r w:rsidR="00B93B3F" w:rsidRPr="003A49B3">
        <w:rPr>
          <w:rFonts w:ascii="Sylfaen" w:hAnsi="Sylfaen" w:cs="Sylfaen"/>
          <w:color w:val="auto"/>
          <w:sz w:val="22"/>
          <w:szCs w:val="22"/>
          <w:lang w:val="ka-GE"/>
        </w:rPr>
        <w:t>.</w:t>
      </w:r>
    </w:p>
    <w:p w14:paraId="10F0D029" w14:textId="24E85549"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 xml:space="preserve">Opportunities to develop new skills and quickly adapt to labor market trends will increase in all sectors of the economy. </w:t>
      </w:r>
      <w:r w:rsidR="00BC7710" w:rsidRPr="003A49B3">
        <w:rPr>
          <w:rFonts w:ascii="Sylfaen" w:hAnsi="Sylfaen" w:cs="Sylfaen"/>
          <w:color w:val="auto"/>
          <w:sz w:val="22"/>
          <w:szCs w:val="22"/>
          <w:lang w:val="en-US"/>
        </w:rPr>
        <w:t>Together</w:t>
      </w:r>
      <w:r w:rsidRPr="003A49B3">
        <w:rPr>
          <w:rFonts w:ascii="Sylfaen" w:hAnsi="Sylfaen" w:cs="Sylfaen"/>
          <w:color w:val="auto"/>
          <w:sz w:val="22"/>
          <w:szCs w:val="22"/>
          <w:lang w:val="en-US"/>
        </w:rPr>
        <w:t xml:space="preserve"> with the educational programs, the scale and sectoral diversity of the vocational training/retraining programs will be increased, in the delivery of which the involvement of business entities will be facilitated. This is an important means of adult education and, at the same time, it provides an opportunity to develop skills corresponding to the current and future demands of the </w:t>
      </w:r>
      <w:r w:rsidRPr="003A49B3">
        <w:rPr>
          <w:rFonts w:ascii="Sylfaen" w:hAnsi="Sylfaen" w:cs="Sylfaen"/>
          <w:color w:val="auto"/>
          <w:sz w:val="22"/>
          <w:szCs w:val="22"/>
          <w:lang w:val="en-US"/>
        </w:rPr>
        <w:lastRenderedPageBreak/>
        <w:t xml:space="preserve">labor market in a short period of time. </w:t>
      </w:r>
      <w:r w:rsidR="00BC7710" w:rsidRPr="003A49B3">
        <w:rPr>
          <w:rFonts w:ascii="Sylfaen" w:hAnsi="Sylfaen" w:cs="Sylfaen"/>
          <w:color w:val="auto"/>
          <w:sz w:val="22"/>
          <w:szCs w:val="22"/>
          <w:lang w:val="en-US"/>
        </w:rPr>
        <w:t>Moreover</w:t>
      </w:r>
      <w:r w:rsidRPr="003A49B3">
        <w:rPr>
          <w:rFonts w:ascii="Sylfaen" w:hAnsi="Sylfaen" w:cs="Sylfaen"/>
          <w:color w:val="auto"/>
          <w:sz w:val="22"/>
          <w:szCs w:val="22"/>
          <w:lang w:val="en-US"/>
        </w:rPr>
        <w:t>, in addition to formalized vocational training and retraining programs for adults, it is important to increase opportunities for non-formal education, as informal education, along with formal education, plays an important role in developing skills for adults. In addition, in the direction of increasing access to adult education, it is important to strengthen the links between formal and non-formal education providers through joint efforts and resource mobilization.</w:t>
      </w:r>
    </w:p>
    <w:p w14:paraId="5E930D8B" w14:textId="768D8B12" w:rsidR="00CE3018" w:rsidRPr="003A49B3" w:rsidRDefault="00CE3018" w:rsidP="00A90BD9">
      <w:pPr>
        <w:pStyle w:val="BodyText"/>
        <w:jc w:val="both"/>
        <w:rPr>
          <w:rFonts w:ascii="Sylfaen" w:hAnsi="Sylfaen"/>
          <w:color w:val="auto"/>
          <w:sz w:val="22"/>
          <w:szCs w:val="22"/>
          <w:lang w:val="en-US"/>
        </w:rPr>
      </w:pPr>
      <w:bookmarkStart w:id="21" w:name="_Hlk97316938"/>
      <w:r w:rsidRPr="003A49B3">
        <w:rPr>
          <w:rFonts w:ascii="Sylfaen" w:hAnsi="Sylfaen"/>
          <w:color w:val="auto"/>
          <w:sz w:val="22"/>
          <w:szCs w:val="22"/>
          <w:lang w:val="en-US"/>
        </w:rPr>
        <w:t xml:space="preserve">In order to provide a qualified workforce for the economy, </w:t>
      </w:r>
      <w:r w:rsidR="00BC7710" w:rsidRPr="003A49B3">
        <w:rPr>
          <w:rFonts w:ascii="Sylfaen" w:hAnsi="Sylfaen"/>
          <w:color w:val="auto"/>
          <w:sz w:val="22"/>
          <w:szCs w:val="22"/>
          <w:lang w:val="en-US"/>
        </w:rPr>
        <w:t>together</w:t>
      </w:r>
      <w:r w:rsidRPr="003A49B3">
        <w:rPr>
          <w:rFonts w:ascii="Sylfaen" w:hAnsi="Sylfaen"/>
          <w:color w:val="auto"/>
          <w:sz w:val="22"/>
          <w:szCs w:val="22"/>
          <w:lang w:val="en-US"/>
        </w:rPr>
        <w:t xml:space="preserve"> with the increase in the quality and scope of formal vocational education, the strategy envisages the introduction of the non-formal education recognition service in an even more systematic way. This includes consultations with relevant sectors, identifying needs, increasing awareness of employees/job seekers, improving the recognition process, </w:t>
      </w:r>
      <w:r w:rsidR="00CA4186" w:rsidRPr="003A49B3">
        <w:rPr>
          <w:rFonts w:ascii="Sylfaen" w:hAnsi="Sylfaen"/>
          <w:color w:val="auto"/>
          <w:sz w:val="22"/>
          <w:szCs w:val="22"/>
          <w:lang w:val="en-US"/>
        </w:rPr>
        <w:t>etc</w:t>
      </w:r>
      <w:r w:rsidRPr="003A49B3">
        <w:rPr>
          <w:rFonts w:ascii="Sylfaen" w:hAnsi="Sylfaen"/>
          <w:color w:val="auto"/>
          <w:sz w:val="22"/>
          <w:szCs w:val="22"/>
          <w:lang w:val="en-US"/>
        </w:rPr>
        <w:t xml:space="preserve">. </w:t>
      </w:r>
      <w:r w:rsidR="00CA4186" w:rsidRPr="003A49B3">
        <w:rPr>
          <w:rFonts w:ascii="Sylfaen" w:hAnsi="Sylfaen"/>
          <w:color w:val="auto"/>
          <w:sz w:val="22"/>
          <w:szCs w:val="22"/>
          <w:lang w:val="en-US"/>
        </w:rPr>
        <w:t>Moreover</w:t>
      </w:r>
      <w:r w:rsidRPr="003A49B3">
        <w:rPr>
          <w:rFonts w:ascii="Sylfaen" w:hAnsi="Sylfaen"/>
          <w:color w:val="auto"/>
          <w:sz w:val="22"/>
          <w:szCs w:val="22"/>
          <w:lang w:val="en-US"/>
        </w:rPr>
        <w:t xml:space="preserve">, the circle of non-formal education recognition service providers will </w:t>
      </w:r>
      <w:r w:rsidR="00CA4186" w:rsidRPr="003A49B3">
        <w:rPr>
          <w:rFonts w:ascii="Sylfaen" w:hAnsi="Sylfaen"/>
          <w:color w:val="auto"/>
          <w:sz w:val="22"/>
          <w:szCs w:val="22"/>
          <w:lang w:val="en-US"/>
        </w:rPr>
        <w:t>expand</w:t>
      </w:r>
      <w:r w:rsidRPr="003A49B3">
        <w:rPr>
          <w:rFonts w:ascii="Sylfaen" w:hAnsi="Sylfaen"/>
          <w:color w:val="auto"/>
          <w:sz w:val="22"/>
          <w:szCs w:val="22"/>
          <w:lang w:val="en-US"/>
        </w:rPr>
        <w:t xml:space="preserve">, and non-educational institutions will also be able to obtain the right to recognition. In addition, it will be possible to conduct the recognition process based on the </w:t>
      </w:r>
      <w:r w:rsidR="00C45C6B" w:rsidRPr="003A49B3">
        <w:rPr>
          <w:rFonts w:ascii="Sylfaen" w:hAnsi="Sylfaen"/>
          <w:color w:val="auto"/>
          <w:sz w:val="22"/>
          <w:szCs w:val="22"/>
          <w:lang w:val="en-US"/>
        </w:rPr>
        <w:t>occupational</w:t>
      </w:r>
      <w:r w:rsidR="00EF68DB">
        <w:rPr>
          <w:rFonts w:ascii="Sylfaen" w:hAnsi="Sylfaen"/>
          <w:color w:val="auto"/>
          <w:sz w:val="22"/>
          <w:szCs w:val="22"/>
          <w:lang w:val="en-US"/>
        </w:rPr>
        <w:t xml:space="preserve"> standard</w:t>
      </w:r>
      <w:r w:rsidR="00C45C6B" w:rsidRPr="003A49B3">
        <w:rPr>
          <w:rFonts w:ascii="Sylfaen" w:hAnsi="Sylfaen"/>
          <w:color w:val="auto"/>
          <w:sz w:val="22"/>
          <w:szCs w:val="22"/>
          <w:lang w:val="en-US"/>
        </w:rPr>
        <w:t>.</w:t>
      </w:r>
    </w:p>
    <w:p w14:paraId="4A7B7785" w14:textId="2F1D3AE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envisages a </w:t>
      </w:r>
      <w:r w:rsidR="008C7234" w:rsidRPr="003A49B3">
        <w:rPr>
          <w:rFonts w:ascii="Sylfaen" w:hAnsi="Sylfaen"/>
          <w:color w:val="auto"/>
          <w:sz w:val="22"/>
          <w:szCs w:val="22"/>
          <w:lang w:val="en-US"/>
        </w:rPr>
        <w:t xml:space="preserve">significant </w:t>
      </w:r>
      <w:r w:rsidRPr="003A49B3">
        <w:rPr>
          <w:rFonts w:ascii="Sylfaen" w:hAnsi="Sylfaen"/>
          <w:color w:val="auto"/>
          <w:sz w:val="22"/>
          <w:szCs w:val="22"/>
          <w:lang w:val="en-US"/>
        </w:rPr>
        <w:t xml:space="preserve">increase in the scale of integrated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programs, which, along with the development of skills related to the profession, ensure the achievement of learning outcomes of the secondary level of general education. Programs of this type, in addition to vocational educational institutions, will be offered to public high school students at the school base. As a result of this, the readiness of young people for further education and professional activities will increase significantly.</w:t>
      </w:r>
    </w:p>
    <w:p w14:paraId="7DA503FA" w14:textId="0F68C7F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For the transition to the next level of education, mechanisms will be created that will strengthen the connection between </w:t>
      </w:r>
      <w:r w:rsidR="0000208F"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and higher education programs, which will give higher educational institutions the opportunity to ensure the recognition of learning results achieved within the framework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in the case of continuing studies at the level of higher education.</w:t>
      </w:r>
    </w:p>
    <w:p w14:paraId="3E9685C8" w14:textId="78DA46F0"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envisages the introduction of a one-year program of training in the state language for the purposes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A one-year training program in the state language, a supporting system for its implementation will be created, and the capacities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institutions will be strengthened in this direction.</w:t>
      </w:r>
    </w:p>
    <w:p w14:paraId="2F971C27"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Along with offering a variety of programs, work will be done on flexible approaches to their delivery, such as the use of distance learning elements.</w:t>
      </w:r>
    </w:p>
    <w:p w14:paraId="531FDD7B" w14:textId="435306E2"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Offering a </w:t>
      </w:r>
      <w:r w:rsidR="00CA4186" w:rsidRPr="003A49B3">
        <w:rPr>
          <w:rFonts w:ascii="Sylfaen" w:hAnsi="Sylfaen"/>
          <w:color w:val="auto"/>
          <w:sz w:val="22"/>
          <w:szCs w:val="22"/>
          <w:lang w:val="en-US"/>
        </w:rPr>
        <w:t>diverse</w:t>
      </w:r>
      <w:r w:rsidRPr="003A49B3">
        <w:rPr>
          <w:rFonts w:ascii="Sylfaen" w:hAnsi="Sylfaen"/>
          <w:color w:val="auto"/>
          <w:sz w:val="22"/>
          <w:szCs w:val="22"/>
          <w:lang w:val="en-US"/>
        </w:rPr>
        <w:t xml:space="preserve"> of educational programs and flexible approaches to their delivery will help to increase the transition rate from school to vocational education (both for those with basic education and </w:t>
      </w:r>
      <w:r w:rsidR="00CA4186" w:rsidRPr="003A49B3">
        <w:rPr>
          <w:rFonts w:ascii="Sylfaen" w:hAnsi="Sylfaen"/>
          <w:color w:val="auto"/>
          <w:sz w:val="22"/>
          <w:szCs w:val="22"/>
          <w:lang w:val="en-US"/>
        </w:rPr>
        <w:t>complete</w:t>
      </w:r>
      <w:r w:rsidRPr="003A49B3">
        <w:rPr>
          <w:rFonts w:ascii="Sylfaen" w:hAnsi="Sylfaen"/>
          <w:color w:val="auto"/>
          <w:sz w:val="22"/>
          <w:szCs w:val="22"/>
          <w:lang w:val="en-US"/>
        </w:rPr>
        <w:t xml:space="preserve"> general education), as well as the transition from education to employment, for both young people and adults.</w:t>
      </w:r>
    </w:p>
    <w:p w14:paraId="0880A54F" w14:textId="77777777" w:rsidR="00CE3018" w:rsidRPr="003A49B3" w:rsidRDefault="00CE3018" w:rsidP="00A90BD9">
      <w:pPr>
        <w:pStyle w:val="BodyText"/>
        <w:jc w:val="both"/>
        <w:rPr>
          <w:rFonts w:ascii="Sylfaen" w:hAnsi="Sylfaen"/>
          <w:color w:val="auto"/>
          <w:sz w:val="22"/>
          <w:szCs w:val="22"/>
          <w:lang w:val="en-US"/>
        </w:rPr>
      </w:pPr>
    </w:p>
    <w:p w14:paraId="4A527136" w14:textId="77777777" w:rsidR="00CE3018" w:rsidRPr="003A49B3" w:rsidRDefault="00CE3018" w:rsidP="00CA4186">
      <w:pPr>
        <w:pStyle w:val="Heading3"/>
        <w:rPr>
          <w:rFonts w:ascii="Sylfaen" w:hAnsi="Sylfaen"/>
          <w:lang w:val="en-US"/>
        </w:rPr>
      </w:pPr>
      <w:bookmarkStart w:id="22" w:name="_Toc180059157"/>
      <w:r w:rsidRPr="003A49B3">
        <w:rPr>
          <w:rFonts w:ascii="Sylfaen" w:hAnsi="Sylfaen"/>
          <w:lang w:val="en-US"/>
        </w:rPr>
        <w:t>Task 1.3. Facilitating the development of key competencies</w:t>
      </w:r>
      <w:bookmarkEnd w:id="22"/>
    </w:p>
    <w:p w14:paraId="57CDF038" w14:textId="006B4403"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strategy envisages the renewal of the eight key competence development policies recommended by the Council of Europe in response to the requirements and trends of the modern economy, which means a complex vision of key competence development, which reflects key competence development approaches as a cross section and/or as a separate component.</w:t>
      </w:r>
    </w:p>
    <w:p w14:paraId="61FF350C" w14:textId="76D1A0C3"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It is important to raise the civic awareness of </w:t>
      </w:r>
      <w:r w:rsidR="00CA4186"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 and develop the necessary competencies for a modern citizen in order to realize themselves and act in society with responsibility and democratic values. In addition, special attention will be paid to the development of cultural awareness and expressiveness, equality, including gender equality and sustainability competencies. In addition, the development of green competences will initially take place in sectors related to the green economy. </w:t>
      </w:r>
      <w:r w:rsidR="00CA4186" w:rsidRPr="003A49B3">
        <w:rPr>
          <w:rFonts w:ascii="Sylfaen" w:hAnsi="Sylfaen"/>
          <w:color w:val="auto"/>
          <w:sz w:val="22"/>
          <w:szCs w:val="22"/>
          <w:lang w:val="en-US"/>
        </w:rPr>
        <w:t xml:space="preserve">Together </w:t>
      </w:r>
      <w:r w:rsidRPr="003A49B3">
        <w:rPr>
          <w:rFonts w:ascii="Sylfaen" w:hAnsi="Sylfaen"/>
          <w:color w:val="auto"/>
          <w:sz w:val="22"/>
          <w:szCs w:val="22"/>
          <w:lang w:val="en-US"/>
        </w:rPr>
        <w:t xml:space="preserve">with entrepreneurial education, mechanisms supporting entrepreneurial ideas will be introduced, which will contribute to the successful transition of graduates into entrepreneurial activities. The strategy envisages strengthening the teaching of foreign languages </w:t>
      </w:r>
      <w:r w:rsidRPr="003A49B3">
        <w:rPr>
          <w:rFonts w:ascii="Times New Roman" w:hAnsi="Times New Roman" w:cs="Times New Roman"/>
          <w:color w:val="auto"/>
          <w:sz w:val="22"/>
          <w:szCs w:val="22"/>
          <w:lang w:val="en-US"/>
        </w:rPr>
        <w:t>​​</w:t>
      </w:r>
      <w:r w:rsidRPr="003A49B3">
        <w:rPr>
          <w:rFonts w:ascii="Sylfaen" w:hAnsi="Sylfaen"/>
          <w:color w:val="auto"/>
          <w:sz w:val="22"/>
          <w:szCs w:val="22"/>
          <w:lang w:val="en-US"/>
        </w:rPr>
        <w:t xml:space="preserve">in order to increase the international mobility of </w:t>
      </w:r>
      <w:r w:rsidR="00CA4186"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students/graduates and competitiveness at the local and international level.</w:t>
      </w:r>
    </w:p>
    <w:p w14:paraId="1D2C94D3" w14:textId="77777777" w:rsidR="00CE3018" w:rsidRPr="003A49B3" w:rsidRDefault="00CE3018" w:rsidP="00A90BD9">
      <w:pPr>
        <w:pStyle w:val="BodyText"/>
        <w:jc w:val="both"/>
        <w:rPr>
          <w:rFonts w:ascii="Sylfaen" w:hAnsi="Sylfaen"/>
          <w:color w:val="auto"/>
          <w:sz w:val="22"/>
          <w:szCs w:val="22"/>
          <w:lang w:val="en-US"/>
        </w:rPr>
      </w:pPr>
      <w:bookmarkStart w:id="23" w:name="_Hlk97317583"/>
      <w:bookmarkEnd w:id="21"/>
      <w:r w:rsidRPr="003A49B3">
        <w:rPr>
          <w:rFonts w:ascii="Sylfaen" w:hAnsi="Sylfaen"/>
          <w:color w:val="auto"/>
          <w:sz w:val="22"/>
          <w:szCs w:val="22"/>
          <w:lang w:val="en-US"/>
        </w:rPr>
        <w:t>In order to improve and develop digital skills (DigiComp), as well as promote technology-based learning, the strategy plans to promote technology-enriched learning. The latter includes both the development of an e-learning supporting platform and relevant resources and the development of digital skills.</w:t>
      </w:r>
    </w:p>
    <w:p w14:paraId="52562ACF" w14:textId="2E1CD94B"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emphasizes the importance of developing key competencies in different ways. Achieving the planned results within the framework of formal education will be facilitated by informal, so-called </w:t>
      </w:r>
      <w:r w:rsidR="00CA4186" w:rsidRPr="003A49B3">
        <w:rPr>
          <w:rFonts w:ascii="Sylfaen" w:hAnsi="Sylfaen"/>
          <w:color w:val="auto"/>
          <w:sz w:val="22"/>
          <w:szCs w:val="22"/>
          <w:lang w:val="en-US"/>
        </w:rPr>
        <w:t>e</w:t>
      </w:r>
      <w:r w:rsidRPr="003A49B3">
        <w:rPr>
          <w:rFonts w:ascii="Sylfaen" w:hAnsi="Sylfaen"/>
          <w:color w:val="auto"/>
          <w:sz w:val="22"/>
          <w:szCs w:val="22"/>
          <w:lang w:val="en-US"/>
        </w:rPr>
        <w:t xml:space="preserve">xtracurricular activities. </w:t>
      </w:r>
      <w:r w:rsidR="00CA4186" w:rsidRPr="003A49B3">
        <w:rPr>
          <w:rFonts w:ascii="Sylfaen" w:hAnsi="Sylfaen"/>
          <w:color w:val="auto"/>
          <w:sz w:val="22"/>
          <w:szCs w:val="22"/>
          <w:lang w:val="en-US"/>
        </w:rPr>
        <w:t>Moreover</w:t>
      </w:r>
      <w:r w:rsidRPr="003A49B3">
        <w:rPr>
          <w:rFonts w:ascii="Sylfaen" w:hAnsi="Sylfaen"/>
          <w:color w:val="auto"/>
          <w:sz w:val="22"/>
          <w:szCs w:val="22"/>
          <w:lang w:val="en-US"/>
        </w:rPr>
        <w:t xml:space="preserve">, summer camps, which will be organized directly </w:t>
      </w:r>
      <w:r w:rsidR="00CA4186" w:rsidRPr="003A49B3">
        <w:rPr>
          <w:rFonts w:ascii="Sylfaen" w:hAnsi="Sylfaen"/>
          <w:color w:val="auto"/>
          <w:sz w:val="22"/>
          <w:szCs w:val="22"/>
          <w:lang w:val="en-US"/>
        </w:rPr>
        <w:t xml:space="preserve">at the territory </w:t>
      </w:r>
      <w:r w:rsidRPr="003A49B3">
        <w:rPr>
          <w:rFonts w:ascii="Sylfaen" w:hAnsi="Sylfaen"/>
          <w:color w:val="auto"/>
          <w:sz w:val="22"/>
          <w:szCs w:val="22"/>
          <w:lang w:val="en-US"/>
        </w:rPr>
        <w:t xml:space="preserve">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and will offer participants a variety of activities for </w:t>
      </w:r>
      <w:r w:rsidR="00DA29C1" w:rsidRPr="003A49B3">
        <w:rPr>
          <w:rFonts w:ascii="Sylfaen" w:hAnsi="Sylfaen"/>
          <w:color w:val="auto"/>
          <w:sz w:val="22"/>
          <w:szCs w:val="22"/>
          <w:lang w:val="en-US"/>
        </w:rPr>
        <w:t>increasing</w:t>
      </w:r>
      <w:r w:rsidRPr="003A49B3">
        <w:rPr>
          <w:rFonts w:ascii="Sylfaen" w:hAnsi="Sylfaen"/>
          <w:color w:val="auto"/>
          <w:sz w:val="22"/>
          <w:szCs w:val="22"/>
          <w:lang w:val="en-US"/>
        </w:rPr>
        <w:t xml:space="preserve"> civic awareness, integration and development of necessary competencies, will become an important lever for key competencies.</w:t>
      </w:r>
    </w:p>
    <w:p w14:paraId="4EB51DF7" w14:textId="77777777" w:rsidR="00CE3018" w:rsidRPr="003A49B3" w:rsidRDefault="00CE3018" w:rsidP="00A90BD9">
      <w:pPr>
        <w:pStyle w:val="BodyText"/>
        <w:jc w:val="both"/>
        <w:rPr>
          <w:rFonts w:ascii="Sylfaen" w:hAnsi="Sylfaen"/>
          <w:color w:val="auto"/>
          <w:sz w:val="22"/>
          <w:szCs w:val="22"/>
          <w:lang w:val="en-US"/>
        </w:rPr>
      </w:pPr>
    </w:p>
    <w:p w14:paraId="154B739C" w14:textId="77777777" w:rsidR="00CE3018" w:rsidRPr="003A49B3" w:rsidRDefault="00CE3018" w:rsidP="00CA4186">
      <w:pPr>
        <w:pStyle w:val="Heading3"/>
        <w:rPr>
          <w:rFonts w:ascii="Sylfaen" w:hAnsi="Sylfaen"/>
          <w:lang w:val="en-US"/>
        </w:rPr>
      </w:pPr>
      <w:bookmarkStart w:id="24" w:name="_Toc180059158"/>
      <w:r w:rsidRPr="003A49B3">
        <w:rPr>
          <w:rFonts w:ascii="Sylfaen" w:hAnsi="Sylfaen"/>
          <w:lang w:val="en-US"/>
        </w:rPr>
        <w:t>Task 1.4. Development of diverse and inclusive services supporting career and personal development</w:t>
      </w:r>
      <w:bookmarkEnd w:id="24"/>
    </w:p>
    <w:p w14:paraId="0A9EEA36" w14:textId="23C8E08D"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order to promote the career (employment/self-employment) and personal development of </w:t>
      </w:r>
      <w:r w:rsidR="00D336B5"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 and </w:t>
      </w:r>
      <w:r w:rsidR="00000310" w:rsidRPr="003A49B3">
        <w:rPr>
          <w:rFonts w:ascii="Sylfaen" w:hAnsi="Sylfaen"/>
          <w:color w:val="auto"/>
          <w:sz w:val="22"/>
          <w:szCs w:val="22"/>
          <w:lang w:val="en-US"/>
        </w:rPr>
        <w:t>prospective</w:t>
      </w:r>
      <w:r w:rsidRPr="003A49B3">
        <w:rPr>
          <w:rFonts w:ascii="Sylfaen" w:hAnsi="Sylfaen"/>
          <w:color w:val="auto"/>
          <w:sz w:val="22"/>
          <w:szCs w:val="22"/>
          <w:lang w:val="en-US"/>
        </w:rPr>
        <w:t xml:space="preserve"> students, a professional orientation, counseling and career </w:t>
      </w:r>
      <w:r w:rsidR="00DA29C1" w:rsidRPr="003A49B3">
        <w:rPr>
          <w:rFonts w:ascii="Sylfaen" w:hAnsi="Sylfaen"/>
          <w:color w:val="auto"/>
          <w:sz w:val="22"/>
          <w:szCs w:val="22"/>
          <w:lang w:val="en-US"/>
        </w:rPr>
        <w:t xml:space="preserve">guidance </w:t>
      </w:r>
      <w:r w:rsidRPr="003A49B3">
        <w:rPr>
          <w:rFonts w:ascii="Sylfaen" w:hAnsi="Sylfaen"/>
          <w:color w:val="auto"/>
          <w:sz w:val="22"/>
          <w:szCs w:val="22"/>
          <w:lang w:val="en-US"/>
        </w:rPr>
        <w:t xml:space="preserve">strategy will be approved at all three levels of formal education. The mentioned strategy will promote equal access of all persons to career management services, making informed decisions and realizing their </w:t>
      </w:r>
      <w:r w:rsidRPr="003A49B3">
        <w:rPr>
          <w:rFonts w:ascii="Sylfaen" w:hAnsi="Sylfaen"/>
          <w:color w:val="auto"/>
          <w:sz w:val="22"/>
          <w:szCs w:val="22"/>
          <w:lang w:val="en-US"/>
        </w:rPr>
        <w:lastRenderedPageBreak/>
        <w:t>opportunities in a rapidly changing social and economic environment. In addition, a new career guidance service will be developed for persons with disabilities, which will be tailored to the interests of</w:t>
      </w:r>
      <w:r w:rsidR="006B2133" w:rsidRPr="003A49B3">
        <w:rPr>
          <w:rFonts w:ascii="Sylfaen" w:hAnsi="Sylfaen"/>
          <w:color w:val="auto"/>
          <w:sz w:val="22"/>
          <w:szCs w:val="22"/>
          <w:lang w:val="en-US"/>
        </w:rPr>
        <w:t xml:space="preserve"> such</w:t>
      </w:r>
      <w:r w:rsidRPr="003A49B3">
        <w:rPr>
          <w:rFonts w:ascii="Sylfaen" w:hAnsi="Sylfaen"/>
          <w:color w:val="auto"/>
          <w:sz w:val="22"/>
          <w:szCs w:val="22"/>
          <w:lang w:val="en-US"/>
        </w:rPr>
        <w:t xml:space="preserve"> persons, taking into account gender characteristics, their abilities and individual needs, and will help persons with disabilities to make an informed professional choice and transition to the level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w:t>
      </w:r>
    </w:p>
    <w:p w14:paraId="0D8BD87C"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 career education program will be developed and implemented in a systematic and structured manner to support the transition of vocational students into the labor market. Mechanisms supporting student employment will also be developed.</w:t>
      </w:r>
    </w:p>
    <w:p w14:paraId="48FCCFBC" w14:textId="741EB28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emphasizes the importance of cooperation between the field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and the field of general education. Orientation programs/courses for school students will be expanded, which will help them make informed choices and gain practical experience for future career advancement. </w:t>
      </w:r>
      <w:r w:rsidR="00D336B5" w:rsidRPr="003A49B3">
        <w:rPr>
          <w:rFonts w:ascii="Sylfaen" w:hAnsi="Sylfaen"/>
          <w:color w:val="auto"/>
          <w:sz w:val="22"/>
          <w:szCs w:val="22"/>
          <w:lang w:val="en-US"/>
        </w:rPr>
        <w:t>Moreover,</w:t>
      </w:r>
      <w:r w:rsidRPr="003A49B3">
        <w:rPr>
          <w:rFonts w:ascii="Sylfaen" w:hAnsi="Sylfaen"/>
          <w:color w:val="auto"/>
          <w:sz w:val="22"/>
          <w:szCs w:val="22"/>
          <w:lang w:val="en-US"/>
        </w:rPr>
        <w:t xml:space="preserve"> the possibilities of informing young people about certain professions will increase with the use of technology.</w:t>
      </w:r>
    </w:p>
    <w:p w14:paraId="25BA2C1A"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strategy's interventions will reduce the dropout rate of vocational students and improve their employability.</w:t>
      </w:r>
    </w:p>
    <w:p w14:paraId="723A9BE3" w14:textId="02A9B123"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This strategy recognizes a broad understanding of inclusiveness, taking into account the principle of "</w:t>
      </w:r>
      <w:r w:rsidR="00DA29C1" w:rsidRPr="003A49B3">
        <w:rPr>
          <w:rFonts w:ascii="Sylfaen" w:hAnsi="Sylfaen"/>
          <w:color w:val="auto"/>
          <w:sz w:val="22"/>
          <w:szCs w:val="22"/>
          <w:lang w:val="en-US"/>
        </w:rPr>
        <w:t xml:space="preserve">leave no one behind </w:t>
      </w:r>
      <w:r w:rsidRPr="003A49B3">
        <w:rPr>
          <w:rFonts w:ascii="Sylfaen" w:hAnsi="Sylfaen"/>
          <w:color w:val="auto"/>
          <w:sz w:val="22"/>
          <w:szCs w:val="22"/>
          <w:lang w:val="en-US"/>
        </w:rPr>
        <w:t xml:space="preserve">" and </w:t>
      </w:r>
      <w:r w:rsidR="00D336B5" w:rsidRPr="003A49B3">
        <w:rPr>
          <w:rFonts w:ascii="Sylfaen" w:hAnsi="Sylfaen"/>
          <w:color w:val="auto"/>
          <w:sz w:val="22"/>
          <w:szCs w:val="22"/>
          <w:lang w:val="en-US"/>
        </w:rPr>
        <w:t xml:space="preserve">in this context </w:t>
      </w:r>
      <w:r w:rsidRPr="003A49B3">
        <w:rPr>
          <w:rFonts w:ascii="Sylfaen" w:hAnsi="Sylfaen"/>
          <w:color w:val="auto"/>
          <w:sz w:val="22"/>
          <w:szCs w:val="22"/>
          <w:lang w:val="en-US"/>
        </w:rPr>
        <w:t>relies on both the experience gained at the national level and the best international practices, which implies the strengthening of services tailored to groups and individuals with various additional and special needs. For the purposes of the strategy, groups with additional needs are represented by: socially vulnerable persons, persons with disabilities</w:t>
      </w:r>
      <w:r w:rsidR="00D336B5" w:rsidRPr="003A49B3">
        <w:rPr>
          <w:rFonts w:ascii="Sylfaen" w:hAnsi="Sylfaen"/>
          <w:color w:val="auto"/>
          <w:sz w:val="22"/>
          <w:szCs w:val="22"/>
          <w:lang w:val="en-US"/>
        </w:rPr>
        <w:t>,</w:t>
      </w:r>
      <w:r w:rsidRPr="003A49B3">
        <w:rPr>
          <w:rFonts w:ascii="Sylfaen" w:hAnsi="Sylfaen"/>
          <w:color w:val="auto"/>
          <w:sz w:val="22"/>
          <w:szCs w:val="22"/>
          <w:lang w:val="en-US"/>
        </w:rPr>
        <w:t xml:space="preserve"> women (especially those living in rural areas), youth not in education/training and employment (NEET), representatives of ethnic minority communities. In this context, to ensure access to vocational education and career and personal development, the strategy focuses on enhanced support for social integration through active cooperation with stakeholders, including the private sector.</w:t>
      </w:r>
    </w:p>
    <w:p w14:paraId="4D7B4761" w14:textId="77777777" w:rsidR="00CE3018" w:rsidRPr="003A49B3" w:rsidRDefault="00CE3018" w:rsidP="00A90BD9">
      <w:pPr>
        <w:pStyle w:val="BodyText"/>
        <w:jc w:val="both"/>
        <w:rPr>
          <w:rFonts w:ascii="Sylfaen" w:hAnsi="Sylfaen"/>
          <w:color w:val="auto"/>
          <w:sz w:val="22"/>
          <w:szCs w:val="22"/>
          <w:lang w:val="en-US"/>
        </w:rPr>
      </w:pPr>
    </w:p>
    <w:p w14:paraId="0D6E2E15" w14:textId="42FD4722" w:rsidR="00CE3018" w:rsidRPr="003A49B3" w:rsidRDefault="00CE3018" w:rsidP="00D336B5">
      <w:pPr>
        <w:pStyle w:val="Heading2"/>
        <w:rPr>
          <w:lang w:val="en-US"/>
        </w:rPr>
      </w:pPr>
      <w:bookmarkStart w:id="25" w:name="_Toc180059159"/>
      <w:r w:rsidRPr="003A49B3">
        <w:rPr>
          <w:lang w:val="en-US"/>
        </w:rPr>
        <w:t xml:space="preserve">Objective 2: </w:t>
      </w:r>
      <w:r w:rsidR="00664B6F" w:rsidRPr="003A49B3">
        <w:rPr>
          <w:lang w:val="en-US"/>
        </w:rPr>
        <w:t xml:space="preserve">Promotion of </w:t>
      </w:r>
      <w:r w:rsidRPr="003A49B3">
        <w:rPr>
          <w:lang w:val="en-US"/>
        </w:rPr>
        <w:t>the continuous development and autonomy of vocational education providers</w:t>
      </w:r>
      <w:bookmarkEnd w:id="25"/>
    </w:p>
    <w:p w14:paraId="1B0AE4C0" w14:textId="1D75BA55" w:rsidR="00CE3018" w:rsidRPr="003A49B3" w:rsidRDefault="00D336B5"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This goal</w:t>
      </w:r>
      <w:r w:rsidR="00CE3018" w:rsidRPr="003A49B3">
        <w:rPr>
          <w:rFonts w:ascii="Sylfaen" w:hAnsi="Sylfaen"/>
          <w:color w:val="auto"/>
          <w:sz w:val="22"/>
          <w:szCs w:val="22"/>
          <w:lang w:val="en-US"/>
        </w:rPr>
        <w:t xml:space="preserve"> envisages the continuous development of </w:t>
      </w:r>
      <w:r w:rsidR="009E283D" w:rsidRPr="003A49B3">
        <w:rPr>
          <w:rFonts w:ascii="Sylfaen" w:hAnsi="Sylfaen"/>
          <w:color w:val="auto"/>
          <w:sz w:val="22"/>
          <w:szCs w:val="22"/>
          <w:lang w:val="en-US"/>
        </w:rPr>
        <w:t>vocational education</w:t>
      </w:r>
      <w:r w:rsidR="00CE3018" w:rsidRPr="003A49B3">
        <w:rPr>
          <w:rFonts w:ascii="Sylfaen" w:hAnsi="Sylfaen"/>
          <w:color w:val="auto"/>
          <w:sz w:val="22"/>
          <w:szCs w:val="22"/>
          <w:lang w:val="en-US"/>
        </w:rPr>
        <w:t xml:space="preserve">al institutions, so that all opportunities created at the system level are fully and qualitatively offered to the beneficiaries of </w:t>
      </w:r>
      <w:r w:rsidR="009E283D" w:rsidRPr="003A49B3">
        <w:rPr>
          <w:rFonts w:ascii="Sylfaen" w:hAnsi="Sylfaen"/>
          <w:color w:val="auto"/>
          <w:sz w:val="22"/>
          <w:szCs w:val="22"/>
          <w:lang w:val="en-US"/>
        </w:rPr>
        <w:t>vocational education</w:t>
      </w:r>
      <w:r w:rsidR="00CE3018" w:rsidRPr="003A49B3">
        <w:rPr>
          <w:rFonts w:ascii="Sylfaen" w:hAnsi="Sylfaen"/>
          <w:color w:val="auto"/>
          <w:sz w:val="22"/>
          <w:szCs w:val="22"/>
          <w:lang w:val="en-US"/>
        </w:rPr>
        <w:t xml:space="preserve">. In addition, increasing the autonomy of </w:t>
      </w:r>
      <w:r w:rsidR="009E283D" w:rsidRPr="003A49B3">
        <w:rPr>
          <w:rFonts w:ascii="Sylfaen" w:hAnsi="Sylfaen"/>
          <w:color w:val="auto"/>
          <w:sz w:val="22"/>
          <w:szCs w:val="22"/>
          <w:lang w:val="en-US"/>
        </w:rPr>
        <w:t>vocational education</w:t>
      </w:r>
      <w:r w:rsidR="00CE3018" w:rsidRPr="003A49B3">
        <w:rPr>
          <w:rFonts w:ascii="Sylfaen" w:hAnsi="Sylfaen"/>
          <w:color w:val="auto"/>
          <w:sz w:val="22"/>
          <w:szCs w:val="22"/>
          <w:lang w:val="en-US"/>
        </w:rPr>
        <w:t>al institutions and their competitiveness is one of the important components of the above-mentioned goal. Within the scope of this strategy, the following specific tasks are envisaged for the realization of the second goal:</w:t>
      </w:r>
    </w:p>
    <w:bookmarkEnd w:id="23"/>
    <w:p w14:paraId="33CEFF02" w14:textId="48266631" w:rsidR="00CE3018" w:rsidRPr="003A49B3" w:rsidRDefault="00CE3018" w:rsidP="00A90BD9">
      <w:pPr>
        <w:pStyle w:val="BodyText"/>
        <w:jc w:val="both"/>
        <w:rPr>
          <w:rFonts w:ascii="Sylfaen" w:hAnsi="Sylfaen"/>
          <w:b/>
          <w:bCs/>
          <w:sz w:val="22"/>
          <w:szCs w:val="22"/>
          <w:lang w:val="en-US"/>
        </w:rPr>
      </w:pPr>
      <w:r w:rsidRPr="003A49B3">
        <w:rPr>
          <w:rFonts w:ascii="Sylfaen" w:hAnsi="Sylfaen"/>
          <w:b/>
          <w:bCs/>
          <w:sz w:val="22"/>
          <w:szCs w:val="22"/>
          <w:lang w:val="en-US"/>
        </w:rPr>
        <w:lastRenderedPageBreak/>
        <w:t xml:space="preserve">Task 2.1. - </w:t>
      </w:r>
      <w:r w:rsidR="00092F2B" w:rsidRPr="003A49B3">
        <w:rPr>
          <w:rFonts w:ascii="Sylfaen" w:hAnsi="Sylfaen"/>
          <w:b/>
          <w:bCs/>
          <w:sz w:val="22"/>
          <w:szCs w:val="22"/>
          <w:lang w:val="en-US"/>
        </w:rPr>
        <w:t xml:space="preserve">promotion of </w:t>
      </w:r>
      <w:r w:rsidRPr="003A49B3">
        <w:rPr>
          <w:rFonts w:ascii="Sylfaen" w:hAnsi="Sylfaen"/>
          <w:b/>
          <w:bCs/>
          <w:sz w:val="22"/>
          <w:szCs w:val="22"/>
          <w:lang w:val="en-US"/>
        </w:rPr>
        <w:t xml:space="preserve">the introduction of flexible management models in </w:t>
      </w:r>
      <w:r w:rsidR="009E283D" w:rsidRPr="003A49B3">
        <w:rPr>
          <w:rFonts w:ascii="Sylfaen" w:hAnsi="Sylfaen"/>
          <w:b/>
          <w:bCs/>
          <w:sz w:val="22"/>
          <w:szCs w:val="22"/>
          <w:lang w:val="en-US"/>
        </w:rPr>
        <w:t>vocational education</w:t>
      </w:r>
      <w:r w:rsidRPr="003A49B3">
        <w:rPr>
          <w:rFonts w:ascii="Sylfaen" w:hAnsi="Sylfaen"/>
          <w:b/>
          <w:bCs/>
          <w:sz w:val="22"/>
          <w:szCs w:val="22"/>
          <w:lang w:val="en-US"/>
        </w:rPr>
        <w:t>al institutions;</w:t>
      </w:r>
    </w:p>
    <w:p w14:paraId="2719C0F3" w14:textId="77777777" w:rsidR="00CE3018" w:rsidRPr="003A49B3" w:rsidRDefault="00CE3018" w:rsidP="00A90BD9">
      <w:pPr>
        <w:pStyle w:val="BodyText"/>
        <w:jc w:val="both"/>
        <w:rPr>
          <w:rFonts w:ascii="Sylfaen" w:hAnsi="Sylfaen"/>
          <w:b/>
          <w:bCs/>
          <w:sz w:val="22"/>
          <w:szCs w:val="22"/>
          <w:lang w:val="en-US"/>
        </w:rPr>
      </w:pPr>
      <w:r w:rsidRPr="003A49B3">
        <w:rPr>
          <w:rFonts w:ascii="Sylfaen" w:hAnsi="Sylfaen"/>
          <w:b/>
          <w:bCs/>
          <w:sz w:val="22"/>
          <w:szCs w:val="22"/>
          <w:lang w:val="en-US"/>
        </w:rPr>
        <w:t>Task 2.2. - continuous professional development of vocational education teachers;</w:t>
      </w:r>
    </w:p>
    <w:p w14:paraId="220C0039" w14:textId="77777777" w:rsidR="00CE3018" w:rsidRPr="003A49B3" w:rsidRDefault="00CE3018" w:rsidP="00A90BD9">
      <w:pPr>
        <w:pStyle w:val="BodyText"/>
        <w:jc w:val="both"/>
        <w:rPr>
          <w:rFonts w:ascii="Sylfaen" w:hAnsi="Sylfaen"/>
          <w:b/>
          <w:bCs/>
          <w:sz w:val="22"/>
          <w:szCs w:val="22"/>
          <w:lang w:val="en-US"/>
        </w:rPr>
      </w:pPr>
      <w:r w:rsidRPr="003A49B3">
        <w:rPr>
          <w:rFonts w:ascii="Sylfaen" w:hAnsi="Sylfaen"/>
          <w:b/>
          <w:bCs/>
          <w:sz w:val="22"/>
          <w:szCs w:val="22"/>
          <w:lang w:val="en-US"/>
        </w:rPr>
        <w:t>Task 2.3. - increasing the efficiency of the educational environment;</w:t>
      </w:r>
    </w:p>
    <w:p w14:paraId="41714B4C" w14:textId="77777777" w:rsidR="00CE3018" w:rsidRPr="003A49B3" w:rsidRDefault="00CE3018" w:rsidP="00A90BD9">
      <w:pPr>
        <w:pStyle w:val="BodyText"/>
        <w:jc w:val="both"/>
        <w:rPr>
          <w:rFonts w:ascii="Sylfaen" w:hAnsi="Sylfaen"/>
          <w:b/>
          <w:bCs/>
          <w:sz w:val="22"/>
          <w:szCs w:val="22"/>
          <w:lang w:val="en-US"/>
        </w:rPr>
      </w:pPr>
      <w:r w:rsidRPr="003A49B3">
        <w:rPr>
          <w:rFonts w:ascii="Sylfaen" w:hAnsi="Sylfaen"/>
          <w:b/>
          <w:bCs/>
          <w:sz w:val="22"/>
          <w:szCs w:val="22"/>
          <w:lang w:val="en-US"/>
        </w:rPr>
        <w:t>Task 2.4. - Institutional support for the development of key competencies;</w:t>
      </w:r>
    </w:p>
    <w:p w14:paraId="32626C1D" w14:textId="1938B24F" w:rsidR="00CE3018" w:rsidRPr="003A49B3" w:rsidRDefault="00CE3018" w:rsidP="00A90BD9">
      <w:pPr>
        <w:pStyle w:val="BodyText"/>
        <w:jc w:val="both"/>
        <w:rPr>
          <w:rFonts w:ascii="Sylfaen" w:hAnsi="Sylfaen"/>
          <w:b/>
          <w:bCs/>
          <w:sz w:val="22"/>
          <w:szCs w:val="22"/>
          <w:lang w:val="en-US"/>
        </w:rPr>
      </w:pPr>
      <w:r w:rsidRPr="003A49B3">
        <w:rPr>
          <w:rFonts w:ascii="Sylfaen" w:hAnsi="Sylfaen"/>
          <w:b/>
          <w:bCs/>
          <w:sz w:val="22"/>
          <w:szCs w:val="22"/>
          <w:lang w:val="en-US"/>
        </w:rPr>
        <w:t xml:space="preserve">Task 2.5. - Development of inclusive services at the level of </w:t>
      </w:r>
      <w:r w:rsidR="009E283D" w:rsidRPr="003A49B3">
        <w:rPr>
          <w:rFonts w:ascii="Sylfaen" w:hAnsi="Sylfaen"/>
          <w:b/>
          <w:bCs/>
          <w:sz w:val="22"/>
          <w:szCs w:val="22"/>
          <w:lang w:val="en-US"/>
        </w:rPr>
        <w:t>vocational education</w:t>
      </w:r>
      <w:r w:rsidRPr="003A49B3">
        <w:rPr>
          <w:rFonts w:ascii="Sylfaen" w:hAnsi="Sylfaen"/>
          <w:b/>
          <w:bCs/>
          <w:sz w:val="22"/>
          <w:szCs w:val="22"/>
          <w:lang w:val="en-US"/>
        </w:rPr>
        <w:t>al institution.</w:t>
      </w:r>
    </w:p>
    <w:p w14:paraId="04DA75A5" w14:textId="77777777" w:rsidR="00CE3018" w:rsidRPr="003A49B3" w:rsidRDefault="00CE3018" w:rsidP="00A90BD9">
      <w:pPr>
        <w:pStyle w:val="BodyText"/>
        <w:jc w:val="both"/>
        <w:rPr>
          <w:rFonts w:ascii="Sylfaen" w:hAnsi="Sylfaen"/>
          <w:color w:val="auto"/>
          <w:sz w:val="22"/>
          <w:szCs w:val="22"/>
          <w:lang w:val="en-US"/>
        </w:rPr>
      </w:pPr>
    </w:p>
    <w:p w14:paraId="4BDFFE00" w14:textId="096EF12D" w:rsidR="00CE3018" w:rsidRPr="003A49B3" w:rsidRDefault="00CE3018" w:rsidP="00D336B5">
      <w:pPr>
        <w:pStyle w:val="Heading3"/>
        <w:rPr>
          <w:rFonts w:ascii="Sylfaen" w:hAnsi="Sylfaen"/>
          <w:lang w:val="en-US"/>
        </w:rPr>
      </w:pPr>
      <w:bookmarkStart w:id="26" w:name="_Toc180059160"/>
      <w:r w:rsidRPr="003A49B3">
        <w:rPr>
          <w:rFonts w:ascii="Sylfaen" w:hAnsi="Sylfaen"/>
          <w:lang w:val="en-US"/>
        </w:rPr>
        <w:t xml:space="preserve">Task 2.1. </w:t>
      </w:r>
      <w:r w:rsidR="00092F2B" w:rsidRPr="003A49B3">
        <w:rPr>
          <w:rFonts w:ascii="Sylfaen" w:hAnsi="Sylfaen"/>
          <w:lang w:val="en-US"/>
        </w:rPr>
        <w:t xml:space="preserve">Promotion of </w:t>
      </w:r>
      <w:r w:rsidRPr="003A49B3">
        <w:rPr>
          <w:rFonts w:ascii="Sylfaen" w:hAnsi="Sylfaen"/>
          <w:lang w:val="en-US"/>
        </w:rPr>
        <w:t xml:space="preserve">the </w:t>
      </w:r>
      <w:r w:rsidR="005D0372" w:rsidRPr="003A49B3">
        <w:rPr>
          <w:rFonts w:ascii="Sylfaen" w:hAnsi="Sylfaen"/>
          <w:lang w:val="en-US"/>
        </w:rPr>
        <w:t xml:space="preserve">implementation </w:t>
      </w:r>
      <w:r w:rsidRPr="003A49B3">
        <w:rPr>
          <w:rFonts w:ascii="Sylfaen" w:hAnsi="Sylfaen"/>
          <w:lang w:val="en-US"/>
        </w:rPr>
        <w:t xml:space="preserve">of flexible management models in </w:t>
      </w:r>
      <w:r w:rsidR="009E283D" w:rsidRPr="003A49B3">
        <w:rPr>
          <w:rFonts w:ascii="Sylfaen" w:hAnsi="Sylfaen"/>
          <w:lang w:val="en-US"/>
        </w:rPr>
        <w:t>vocational education</w:t>
      </w:r>
      <w:r w:rsidRPr="003A49B3">
        <w:rPr>
          <w:rFonts w:ascii="Sylfaen" w:hAnsi="Sylfaen"/>
          <w:lang w:val="en-US"/>
        </w:rPr>
        <w:t>al institutions</w:t>
      </w:r>
      <w:bookmarkEnd w:id="26"/>
    </w:p>
    <w:p w14:paraId="6B2035A4" w14:textId="09BA06EE"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success of the new stage of the reform is largely related to the transformation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and their orientation to innovation and continuous development. In order to achieve full compliance with the authorization standards, as well as for compatibility with international standards, an increase in the degree of independence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institutions and the development of their organizational, including entrepreneurial</w:t>
      </w:r>
      <w:r w:rsidR="00254557">
        <w:rPr>
          <w:rFonts w:ascii="Sylfaen" w:hAnsi="Sylfaen"/>
          <w:color w:val="auto"/>
          <w:sz w:val="22"/>
          <w:szCs w:val="22"/>
          <w:lang w:val="en-US"/>
        </w:rPr>
        <w:t xml:space="preserve"> </w:t>
      </w:r>
      <w:r w:rsidRPr="003A49B3">
        <w:rPr>
          <w:rFonts w:ascii="Sylfaen" w:hAnsi="Sylfaen"/>
          <w:color w:val="auto"/>
          <w:sz w:val="22"/>
          <w:szCs w:val="22"/>
          <w:lang w:val="en-US"/>
        </w:rPr>
        <w:t>culture is a necessary condition.</w:t>
      </w:r>
    </w:p>
    <w:p w14:paraId="4DB6C725" w14:textId="0CED9388"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envisages the implementation of a new model of </w:t>
      </w:r>
      <w:r w:rsidR="00D336B5" w:rsidRPr="003A49B3">
        <w:rPr>
          <w:rFonts w:ascii="Sylfaen" w:hAnsi="Sylfaen"/>
          <w:color w:val="auto"/>
          <w:sz w:val="22"/>
          <w:szCs w:val="22"/>
          <w:lang w:val="en-US"/>
        </w:rPr>
        <w:t>funding</w:t>
      </w:r>
      <w:r w:rsidRPr="003A49B3">
        <w:rPr>
          <w:rFonts w:ascii="Sylfaen" w:hAnsi="Sylfaen"/>
          <w:color w:val="auto"/>
          <w:sz w:val="22"/>
          <w:szCs w:val="22"/>
          <w:lang w:val="en-US"/>
        </w:rPr>
        <w:t xml:space="preserv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which will take into account the principle of allocation of resources based on achievements/results, which will contribute to increasing the competitiveness of institutions. The strategy also focuses on diversifying funding sources.</w:t>
      </w:r>
    </w:p>
    <w:p w14:paraId="7802A5F0" w14:textId="47ACF13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In order to support the economic sustainability of vocational educational institutions, the strategy focuses on supporting the implementation of economic activities of institutions. In this context, economic activity provides for the sale of products/services created in the educational process or produced within the framework of other commercial activities. This will contribute to the realization of the goals of the institutions in different directions. For this purpose, the existing regulations and legal framework will also be reviewed.</w:t>
      </w:r>
    </w:p>
    <w:p w14:paraId="18A4DDAE" w14:textId="706BA416"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Institutional development and effective management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are of key importance for the success of the reform. In addition to the fact that within the framework of the strategy, the establishment of individual models of management and organizational development of institutions will be promoted, taking into account the economic, regional, social and other contexts in which they have to operate, an important emphasis will be placed on the qualification of </w:t>
      </w:r>
      <w:r w:rsidR="00000310" w:rsidRPr="003A49B3">
        <w:rPr>
          <w:rFonts w:ascii="Sylfaen" w:hAnsi="Sylfaen"/>
          <w:color w:val="auto"/>
          <w:sz w:val="22"/>
          <w:szCs w:val="22"/>
          <w:lang w:val="en-US"/>
        </w:rPr>
        <w:t>H</w:t>
      </w:r>
      <w:r w:rsidRPr="003A49B3">
        <w:rPr>
          <w:rFonts w:ascii="Sylfaen" w:hAnsi="Sylfaen"/>
          <w:color w:val="auto"/>
          <w:sz w:val="22"/>
          <w:szCs w:val="22"/>
          <w:lang w:val="en-US"/>
        </w:rPr>
        <w:t>eads of institutions, which will be based on the relevant standard.</w:t>
      </w:r>
    </w:p>
    <w:p w14:paraId="07D9087F" w14:textId="68B8E5D5"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 xml:space="preserve">The strategy envisages the holistic development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in accordance with the country's economic/sectoral and regional priorities. To achieve this goal, it is important that the sectoral economic context is reflected in the strategic vision and plan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institutions, as well as in their management and functioning schemes. The strategy focuses on developing human resource capacity to analyze existing research so that the college can assess both the local labor market and other factors that affect its effective functioning.</w:t>
      </w:r>
    </w:p>
    <w:p w14:paraId="2C27B107" w14:textId="40A89F7F"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One of the powerful tools of sectoral and regional development is the so-called "skills hub" that brings together all the necessary resources to provide specific services and support activities for vocational students/prospective students as well as other regional actors (private sector, educational institutions, non-formal education providers, etc.).</w:t>
      </w:r>
    </w:p>
    <w:p w14:paraId="1CA7603F" w14:textId="6C05EF34" w:rsidR="00746D6C"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Within the framework of the strategy, the establishment of skill hubs will be promoted on the basis of selected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al institutions, which will contribute to the institutionalization of new services in their </w:t>
      </w:r>
      <w:r w:rsidR="00000310" w:rsidRPr="003A49B3">
        <w:rPr>
          <w:rFonts w:ascii="Sylfaen" w:hAnsi="Sylfaen"/>
          <w:color w:val="auto"/>
          <w:sz w:val="22"/>
          <w:szCs w:val="22"/>
          <w:lang w:val="en-US"/>
        </w:rPr>
        <w:t>filed</w:t>
      </w:r>
      <w:r w:rsidRPr="003A49B3">
        <w:rPr>
          <w:rFonts w:ascii="Sylfaen" w:hAnsi="Sylfaen"/>
          <w:color w:val="auto"/>
          <w:sz w:val="22"/>
          <w:szCs w:val="22"/>
          <w:lang w:val="en-US"/>
        </w:rPr>
        <w:t>. At the same time, the skill hubs will be resource centers for field innovations, inclusive and innovative learning methods and knowledge.</w:t>
      </w:r>
    </w:p>
    <w:p w14:paraId="2BC9C168" w14:textId="4A7524D2"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The implementation of innovations and modern technologies in the educational process, together with skill hubs, will be supported by high-tech sectoral "</w:t>
      </w:r>
      <w:r w:rsidR="00000310" w:rsidRPr="003A49B3">
        <w:rPr>
          <w:rFonts w:ascii="Sylfaen" w:hAnsi="Sylfaen" w:cs="Sylfaen"/>
          <w:color w:val="auto"/>
          <w:sz w:val="22"/>
          <w:szCs w:val="22"/>
          <w:lang w:val="en-US"/>
        </w:rPr>
        <w:t xml:space="preserve"> Centers</w:t>
      </w:r>
      <w:r w:rsidR="009509D9" w:rsidRPr="003A49B3">
        <w:rPr>
          <w:rFonts w:ascii="Sylfaen" w:hAnsi="Sylfaen" w:cs="Sylfaen"/>
          <w:color w:val="auto"/>
          <w:sz w:val="22"/>
          <w:szCs w:val="22"/>
          <w:lang w:val="en-US"/>
        </w:rPr>
        <w:t xml:space="preserve"> of excellence</w:t>
      </w:r>
      <w:r w:rsidR="00000310" w:rsidRPr="003A49B3">
        <w:rPr>
          <w:rFonts w:ascii="Sylfaen" w:hAnsi="Sylfaen" w:cs="Sylfaen"/>
          <w:color w:val="auto"/>
          <w:sz w:val="22"/>
          <w:szCs w:val="22"/>
          <w:lang w:val="en-US"/>
        </w:rPr>
        <w:t>"</w:t>
      </w:r>
      <w:r w:rsidRPr="003A49B3">
        <w:rPr>
          <w:rFonts w:ascii="Sylfaen" w:hAnsi="Sylfaen" w:cs="Sylfaen"/>
          <w:color w:val="auto"/>
          <w:sz w:val="22"/>
          <w:szCs w:val="22"/>
          <w:lang w:val="en-US"/>
        </w:rPr>
        <w:t>. The concept of "</w:t>
      </w:r>
      <w:r w:rsidR="00000310" w:rsidRPr="003A49B3">
        <w:rPr>
          <w:rFonts w:ascii="Sylfaen" w:hAnsi="Sylfaen" w:cs="Sylfaen"/>
          <w:color w:val="auto"/>
          <w:sz w:val="22"/>
          <w:szCs w:val="22"/>
          <w:lang w:val="en-US"/>
        </w:rPr>
        <w:t xml:space="preserve"> </w:t>
      </w:r>
      <w:r w:rsidRPr="003A49B3">
        <w:rPr>
          <w:rFonts w:ascii="Sylfaen" w:hAnsi="Sylfaen" w:cs="Sylfaen"/>
          <w:color w:val="auto"/>
          <w:sz w:val="22"/>
          <w:szCs w:val="22"/>
          <w:lang w:val="en-US"/>
        </w:rPr>
        <w:t>Centers</w:t>
      </w:r>
      <w:r w:rsidR="009509D9" w:rsidRPr="003A49B3">
        <w:rPr>
          <w:rFonts w:ascii="Sylfaen" w:hAnsi="Sylfaen" w:cs="Sylfaen"/>
          <w:color w:val="auto"/>
          <w:sz w:val="22"/>
          <w:szCs w:val="22"/>
          <w:lang w:val="en-US"/>
        </w:rPr>
        <w:t xml:space="preserve"> of excellence</w:t>
      </w:r>
      <w:r w:rsidRPr="003A49B3">
        <w:rPr>
          <w:rFonts w:ascii="Sylfaen" w:hAnsi="Sylfaen" w:cs="Sylfaen"/>
          <w:color w:val="auto"/>
          <w:sz w:val="22"/>
          <w:szCs w:val="22"/>
          <w:lang w:val="en-US"/>
        </w:rPr>
        <w:t xml:space="preserve">" implies the development of such an educational institution, which is focused on creating the best practices for the development of future skills in a particular field, and achieves this through close ties with the sector, a high-tech learning environment, innovative approaches, as well as taking into account the dynamics of the field and international trends. </w:t>
      </w:r>
      <w:r w:rsidR="00000310" w:rsidRPr="003A49B3">
        <w:rPr>
          <w:rFonts w:ascii="Sylfaen" w:hAnsi="Sylfaen" w:cs="Sylfaen"/>
          <w:color w:val="auto"/>
          <w:sz w:val="22"/>
          <w:szCs w:val="22"/>
          <w:lang w:val="en-US"/>
        </w:rPr>
        <w:t>Centers</w:t>
      </w:r>
      <w:r w:rsidR="009509D9" w:rsidRPr="003A49B3">
        <w:rPr>
          <w:rFonts w:ascii="Sylfaen" w:hAnsi="Sylfaen" w:cs="Sylfaen"/>
          <w:color w:val="auto"/>
          <w:sz w:val="22"/>
          <w:szCs w:val="22"/>
          <w:lang w:val="en-US"/>
        </w:rPr>
        <w:t xml:space="preserve"> of excellence</w:t>
      </w:r>
      <w:r w:rsidRPr="003A49B3">
        <w:rPr>
          <w:rFonts w:ascii="Sylfaen" w:hAnsi="Sylfaen" w:cs="Sylfaen"/>
          <w:color w:val="auto"/>
          <w:sz w:val="22"/>
          <w:szCs w:val="22"/>
          <w:lang w:val="en-US"/>
        </w:rPr>
        <w:t xml:space="preserve"> will be developed in growing sectors such as construction, logistics, tourism and wine production.</w:t>
      </w:r>
    </w:p>
    <w:p w14:paraId="760D8101" w14:textId="5AB41F5E"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In addition to the above</w:t>
      </w:r>
      <w:r w:rsidR="00FC6C0B" w:rsidRPr="003A49B3">
        <w:rPr>
          <w:rFonts w:ascii="Sylfaen" w:hAnsi="Sylfaen" w:cs="Sylfaen"/>
          <w:color w:val="auto"/>
          <w:sz w:val="22"/>
          <w:szCs w:val="22"/>
          <w:lang w:val="en-US"/>
        </w:rPr>
        <w:t>-mentioned</w:t>
      </w:r>
      <w:r w:rsidRPr="003A49B3">
        <w:rPr>
          <w:rFonts w:ascii="Sylfaen" w:hAnsi="Sylfaen" w:cs="Sylfaen"/>
          <w:color w:val="auto"/>
          <w:sz w:val="22"/>
          <w:szCs w:val="22"/>
          <w:lang w:val="en-US"/>
        </w:rPr>
        <w:t>, the Ministry will promote the introduction of participatory management models of vocational educational institutions and in this way bring business into the skills</w:t>
      </w:r>
      <w:r w:rsidR="00D73560">
        <w:rPr>
          <w:rFonts w:ascii="Sylfaen" w:hAnsi="Sylfaen" w:cs="Sylfaen"/>
          <w:color w:val="auto"/>
          <w:sz w:val="22"/>
          <w:szCs w:val="22"/>
          <w:lang w:val="en-US"/>
        </w:rPr>
        <w:t xml:space="preserve"> ecosystem</w:t>
      </w:r>
      <w:r w:rsidRPr="003A49B3">
        <w:rPr>
          <w:rFonts w:ascii="Sylfaen" w:hAnsi="Sylfaen" w:cs="Sylfaen"/>
          <w:color w:val="auto"/>
          <w:sz w:val="22"/>
          <w:szCs w:val="22"/>
          <w:lang w:val="en-US"/>
        </w:rPr>
        <w:t xml:space="preserve">. The initiative envisages a "public offer </w:t>
      </w:r>
      <w:r w:rsidR="001D3C1E">
        <w:rPr>
          <w:rFonts w:ascii="Sylfaen" w:hAnsi="Sylfaen" w:cs="Sylfaen"/>
          <w:color w:val="auto"/>
          <w:sz w:val="22"/>
          <w:szCs w:val="22"/>
          <w:lang w:val="en-US"/>
        </w:rPr>
        <w:t>to</w:t>
      </w:r>
      <w:r w:rsidRPr="003A49B3">
        <w:rPr>
          <w:rFonts w:ascii="Sylfaen" w:hAnsi="Sylfaen" w:cs="Sylfaen"/>
          <w:color w:val="auto"/>
          <w:sz w:val="22"/>
          <w:szCs w:val="22"/>
          <w:lang w:val="en-US"/>
        </w:rPr>
        <w:t xml:space="preserve"> private sector", within the framework of which any interested company is given the opportunity to present a vision of a public-private partnership that may be implemented in the direction of co-founding/co-investing in a </w:t>
      </w:r>
      <w:r w:rsidR="009E283D" w:rsidRPr="003A49B3">
        <w:rPr>
          <w:rFonts w:ascii="Sylfaen" w:hAnsi="Sylfaen" w:cs="Sylfaen"/>
          <w:color w:val="auto"/>
          <w:sz w:val="22"/>
          <w:szCs w:val="22"/>
          <w:lang w:val="en-US"/>
        </w:rPr>
        <w:t>vocational education</w:t>
      </w:r>
      <w:r w:rsidRPr="003A49B3">
        <w:rPr>
          <w:rFonts w:ascii="Sylfaen" w:hAnsi="Sylfaen" w:cs="Sylfaen"/>
          <w:color w:val="auto"/>
          <w:sz w:val="22"/>
          <w:szCs w:val="22"/>
          <w:lang w:val="en-US"/>
        </w:rPr>
        <w:t xml:space="preserve"> provider, partially and/or fully handing over management and/or conditional use of the infrastructure. This will contribute to the development of </w:t>
      </w:r>
      <w:r w:rsidR="009E283D" w:rsidRPr="003A49B3">
        <w:rPr>
          <w:rFonts w:ascii="Sylfaen" w:hAnsi="Sylfaen" w:cs="Sylfaen"/>
          <w:color w:val="auto"/>
          <w:sz w:val="22"/>
          <w:szCs w:val="22"/>
          <w:lang w:val="en-US"/>
        </w:rPr>
        <w:t>vocational education</w:t>
      </w:r>
      <w:r w:rsidRPr="003A49B3">
        <w:rPr>
          <w:rFonts w:ascii="Sylfaen" w:hAnsi="Sylfaen" w:cs="Sylfaen"/>
          <w:color w:val="auto"/>
          <w:sz w:val="22"/>
          <w:szCs w:val="22"/>
          <w:lang w:val="en-US"/>
        </w:rPr>
        <w:t xml:space="preserve"> providers in line with the field and better adaptation of </w:t>
      </w:r>
      <w:r w:rsidR="009E283D" w:rsidRPr="003A49B3">
        <w:rPr>
          <w:rFonts w:ascii="Sylfaen" w:hAnsi="Sylfaen" w:cs="Sylfaen"/>
          <w:color w:val="auto"/>
          <w:sz w:val="22"/>
          <w:szCs w:val="22"/>
          <w:lang w:val="en-US"/>
        </w:rPr>
        <w:t>vocational education</w:t>
      </w:r>
      <w:r w:rsidRPr="003A49B3">
        <w:rPr>
          <w:rFonts w:ascii="Sylfaen" w:hAnsi="Sylfaen" w:cs="Sylfaen"/>
          <w:color w:val="auto"/>
          <w:sz w:val="22"/>
          <w:szCs w:val="22"/>
          <w:lang w:val="en-US"/>
        </w:rPr>
        <w:t xml:space="preserve"> to the interests of the private sector.</w:t>
      </w:r>
    </w:p>
    <w:p w14:paraId="7F1AF57A" w14:textId="77777777"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The above-mentioned interventions will transform vocational educational institutions into quality-oriented, innovative organizations, which in turn will contribute to providing the country and the region with a qualified workforce.</w:t>
      </w:r>
    </w:p>
    <w:p w14:paraId="48483BBC" w14:textId="77777777" w:rsidR="00CE3018" w:rsidRPr="003A49B3" w:rsidRDefault="00CE3018" w:rsidP="00A90BD9">
      <w:pPr>
        <w:pStyle w:val="BodyText"/>
        <w:jc w:val="both"/>
        <w:rPr>
          <w:rFonts w:ascii="Sylfaen" w:hAnsi="Sylfaen" w:cs="Sylfaen"/>
          <w:color w:val="auto"/>
          <w:sz w:val="22"/>
          <w:szCs w:val="22"/>
          <w:lang w:val="en-US"/>
        </w:rPr>
      </w:pPr>
    </w:p>
    <w:p w14:paraId="1628833A" w14:textId="77777777" w:rsidR="00CE3018" w:rsidRPr="003A49B3" w:rsidRDefault="00CE3018" w:rsidP="00000310">
      <w:pPr>
        <w:pStyle w:val="Heading3"/>
        <w:rPr>
          <w:rFonts w:ascii="Sylfaen" w:hAnsi="Sylfaen"/>
          <w:lang w:val="en-US"/>
        </w:rPr>
      </w:pPr>
      <w:bookmarkStart w:id="27" w:name="_Toc180059161"/>
      <w:r w:rsidRPr="003A49B3">
        <w:rPr>
          <w:rFonts w:ascii="Sylfaen" w:hAnsi="Sylfaen"/>
          <w:lang w:val="en-US"/>
        </w:rPr>
        <w:lastRenderedPageBreak/>
        <w:t>Task 2.2. Continuous professional development of vocational education teachers</w:t>
      </w:r>
      <w:bookmarkEnd w:id="27"/>
    </w:p>
    <w:p w14:paraId="2B3EF913" w14:textId="77777777"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The strategy considers the issue of motivating vocational education teachers and their professional development holistically, in terms of the development of vocational educational institutions. Within the framework of the strategy, a special emphasis will be placed on supporting the professional development of vocational education teachers at the institution base and, in general, the creation of internal systems for human resources planning and development. Electronic means will be used for effective functioning of the mentioned system.</w:t>
      </w:r>
    </w:p>
    <w:p w14:paraId="29E61FCD" w14:textId="77777777"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The growing trend of private sector participation in the educational process further increases the need for closer cooperation between teachers and the field. Within the sector, in order to achieve synergy between practitioners and teachers in the field and to improve the quality of teaching, it is envisaged to strengthen the sectoral networks of teachers. Networks will bring together teachers from the same field/track programs and create a platform for sharing knowledge and experience among colleagues, both locally and internationally. Networks will strengthen the role of the teacher in the vocational education institution, and will bring teachers closer to the field and strengthen business confidence in the institutions.</w:t>
      </w:r>
    </w:p>
    <w:p w14:paraId="7C5EC367" w14:textId="6E475BBC"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In addition to the above</w:t>
      </w:r>
      <w:r w:rsidR="00FC6C0B" w:rsidRPr="003A49B3">
        <w:rPr>
          <w:rFonts w:ascii="Sylfaen" w:hAnsi="Sylfaen" w:cs="Sylfaen"/>
          <w:color w:val="auto"/>
          <w:sz w:val="22"/>
          <w:szCs w:val="22"/>
          <w:lang w:val="en-US"/>
        </w:rPr>
        <w:t>-mentioned</w:t>
      </w:r>
      <w:r w:rsidRPr="003A49B3">
        <w:rPr>
          <w:rFonts w:ascii="Sylfaen" w:hAnsi="Sylfaen" w:cs="Sylfaen"/>
          <w:color w:val="auto"/>
          <w:sz w:val="22"/>
          <w:szCs w:val="22"/>
          <w:lang w:val="en-US"/>
        </w:rPr>
        <w:t>, the increase in the role of the private sector in vocational education will significantly contribute to the entry of practicing vocational education teachers into the system.</w:t>
      </w:r>
    </w:p>
    <w:p w14:paraId="5A7B2EA4" w14:textId="4B244160"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 xml:space="preserve">Attention will also be focused on strengthening the capabilities of instructor-teachers and promoting their cooperation with other teachers. </w:t>
      </w:r>
      <w:r w:rsidR="00000310" w:rsidRPr="003A49B3">
        <w:rPr>
          <w:rFonts w:ascii="Sylfaen" w:hAnsi="Sylfaen" w:cs="Sylfaen"/>
          <w:color w:val="auto"/>
          <w:sz w:val="22"/>
          <w:szCs w:val="22"/>
          <w:lang w:val="en-US"/>
        </w:rPr>
        <w:t>Moreover,</w:t>
      </w:r>
      <w:r w:rsidRPr="003A49B3">
        <w:rPr>
          <w:rFonts w:ascii="Sylfaen" w:hAnsi="Sylfaen" w:cs="Sylfaen"/>
          <w:color w:val="auto"/>
          <w:sz w:val="22"/>
          <w:szCs w:val="22"/>
          <w:lang w:val="en-US"/>
        </w:rPr>
        <w:t xml:space="preserve"> the role of the Georgian Chamber of Commerce and Industry in the </w:t>
      </w:r>
      <w:r w:rsidR="00000310" w:rsidRPr="003A49B3">
        <w:rPr>
          <w:rFonts w:ascii="Sylfaen" w:hAnsi="Sylfaen" w:cs="Sylfaen"/>
          <w:color w:val="auto"/>
          <w:sz w:val="22"/>
          <w:szCs w:val="22"/>
          <w:lang w:val="en-US"/>
        </w:rPr>
        <w:t>context</w:t>
      </w:r>
      <w:r w:rsidRPr="003A49B3">
        <w:rPr>
          <w:rFonts w:ascii="Sylfaen" w:hAnsi="Sylfaen" w:cs="Sylfaen"/>
          <w:color w:val="auto"/>
          <w:sz w:val="22"/>
          <w:szCs w:val="22"/>
          <w:lang w:val="en-US"/>
        </w:rPr>
        <w:t xml:space="preserve"> of training instructors will increase significantly.</w:t>
      </w:r>
    </w:p>
    <w:p w14:paraId="638547D7" w14:textId="42B93CE5" w:rsidR="00CE3018" w:rsidRPr="003A49B3" w:rsidRDefault="00CE3018" w:rsidP="00A90BD9">
      <w:pPr>
        <w:pStyle w:val="BodyText"/>
        <w:jc w:val="both"/>
        <w:rPr>
          <w:rFonts w:ascii="Sylfaen" w:hAnsi="Sylfaen" w:cs="Sylfaen"/>
          <w:color w:val="auto"/>
          <w:sz w:val="22"/>
          <w:szCs w:val="22"/>
          <w:lang w:val="en-US"/>
        </w:rPr>
      </w:pPr>
      <w:r w:rsidRPr="003A49B3">
        <w:rPr>
          <w:rFonts w:ascii="Sylfaen" w:hAnsi="Sylfaen" w:cs="Sylfaen"/>
          <w:color w:val="auto"/>
          <w:sz w:val="22"/>
          <w:szCs w:val="22"/>
          <w:lang w:val="en-US"/>
        </w:rPr>
        <w:t>The strategy also aims to offer a vocational education teacher training program through various mechanisms, including offering specialized trainings for vocational training and vocational retraining teachers on issues of adult education methodology.</w:t>
      </w:r>
    </w:p>
    <w:p w14:paraId="7DF78B48" w14:textId="77777777"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In order to develop vocational education teachers, it is important to share international practices and study visits to leading European vocational educational institutions. In order to participate in international study visits of vocational education teachers, systematic approaches will be created, which will promote study visits and practices of vocational education teachers in partner organizations of foreign countries.</w:t>
      </w:r>
    </w:p>
    <w:p w14:paraId="1CA74324" w14:textId="4F93A716"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In the </w:t>
      </w:r>
      <w:r w:rsidR="00000310" w:rsidRPr="003A49B3">
        <w:rPr>
          <w:rFonts w:ascii="Sylfaen" w:hAnsi="Sylfaen"/>
          <w:color w:val="auto"/>
          <w:sz w:val="22"/>
          <w:szCs w:val="22"/>
          <w:lang w:val="en-US"/>
        </w:rPr>
        <w:t>context</w:t>
      </w:r>
      <w:r w:rsidRPr="003A49B3">
        <w:rPr>
          <w:rFonts w:ascii="Sylfaen" w:hAnsi="Sylfaen"/>
          <w:color w:val="auto"/>
          <w:sz w:val="22"/>
          <w:szCs w:val="22"/>
          <w:lang w:val="en-US"/>
        </w:rPr>
        <w:t xml:space="preserve"> of sharing international practices,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institutions will actively use the possibility of visits by international experts, which will contribute to the improvement of the educational process and teaching methods.</w:t>
      </w:r>
    </w:p>
    <w:p w14:paraId="57C78AD4" w14:textId="77777777" w:rsidR="00CE3018" w:rsidRPr="003A49B3" w:rsidRDefault="00CE3018" w:rsidP="00A90BD9">
      <w:pPr>
        <w:pStyle w:val="BodyText"/>
        <w:jc w:val="both"/>
        <w:rPr>
          <w:rFonts w:ascii="Sylfaen" w:hAnsi="Sylfaen"/>
          <w:color w:val="auto"/>
          <w:sz w:val="22"/>
          <w:szCs w:val="22"/>
          <w:lang w:val="en-US"/>
        </w:rPr>
      </w:pPr>
    </w:p>
    <w:p w14:paraId="1D25BD30" w14:textId="77777777" w:rsidR="00CE3018" w:rsidRPr="003A49B3" w:rsidRDefault="00CE3018" w:rsidP="00B23841">
      <w:pPr>
        <w:pStyle w:val="Heading3"/>
        <w:rPr>
          <w:rFonts w:ascii="Sylfaen" w:hAnsi="Sylfaen"/>
          <w:lang w:val="en-US"/>
        </w:rPr>
      </w:pPr>
      <w:bookmarkStart w:id="28" w:name="_Toc180059162"/>
      <w:r w:rsidRPr="003A49B3">
        <w:rPr>
          <w:rFonts w:ascii="Sylfaen" w:hAnsi="Sylfaen"/>
          <w:lang w:val="en-US"/>
        </w:rPr>
        <w:t>Task 2.3. Increasing the efficiency of the educational environment</w:t>
      </w:r>
      <w:bookmarkEnd w:id="28"/>
    </w:p>
    <w:p w14:paraId="4BD78991" w14:textId="48ECCCC0"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strategy emphasizes the importance of providing a physical learning environment in the process of providing high-quality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Through technology, the efficiency of the processes related to infrastructural development of colleges will increase. Emphasis will be placed on modernization of workshops and equipment and compliance with international standards.</w:t>
      </w:r>
    </w:p>
    <w:p w14:paraId="26C5632F" w14:textId="60C1F6EC"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legal basis created in the </w:t>
      </w:r>
      <w:r w:rsidR="00B23841" w:rsidRPr="003A49B3">
        <w:rPr>
          <w:rFonts w:ascii="Sylfaen" w:hAnsi="Sylfaen"/>
          <w:color w:val="auto"/>
          <w:sz w:val="22"/>
          <w:szCs w:val="22"/>
          <w:lang w:val="en-US"/>
        </w:rPr>
        <w:t>context</w:t>
      </w:r>
      <w:r w:rsidRPr="003A49B3">
        <w:rPr>
          <w:rFonts w:ascii="Sylfaen" w:hAnsi="Sylfaen"/>
          <w:color w:val="auto"/>
          <w:sz w:val="22"/>
          <w:szCs w:val="22"/>
          <w:lang w:val="en-US"/>
        </w:rPr>
        <w:t xml:space="preserve"> of </w:t>
      </w:r>
      <w:r w:rsidR="00B958C8">
        <w:rPr>
          <w:rFonts w:ascii="Sylfaen" w:hAnsi="Sylfaen"/>
          <w:color w:val="auto"/>
          <w:sz w:val="22"/>
          <w:szCs w:val="22"/>
          <w:lang w:val="en-US"/>
        </w:rPr>
        <w:t>distance</w:t>
      </w:r>
      <w:r w:rsidR="00B958C8" w:rsidRPr="003A49B3">
        <w:rPr>
          <w:rFonts w:ascii="Sylfaen" w:hAnsi="Sylfaen"/>
          <w:color w:val="auto"/>
          <w:sz w:val="22"/>
          <w:szCs w:val="22"/>
          <w:lang w:val="en-US"/>
        </w:rPr>
        <w:t xml:space="preserve"> </w:t>
      </w:r>
      <w:r w:rsidRPr="003A49B3">
        <w:rPr>
          <w:rFonts w:ascii="Sylfaen" w:hAnsi="Sylfaen"/>
          <w:color w:val="auto"/>
          <w:sz w:val="22"/>
          <w:szCs w:val="22"/>
          <w:lang w:val="en-US"/>
        </w:rPr>
        <w:t xml:space="preserve">learning in formal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is being implemented, which will further promote the implementation of </w:t>
      </w:r>
      <w:r w:rsidR="007E2584"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programs with approaches focused on trainees and </w:t>
      </w:r>
      <w:r w:rsidR="00ED4436"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students. The programs will be evaluated and those components of the program will be identified that can be effectively implemented remotely. Institutions will be supported </w:t>
      </w:r>
      <w:r w:rsidR="00B23841" w:rsidRPr="003A49B3">
        <w:rPr>
          <w:rFonts w:ascii="Sylfaen" w:hAnsi="Sylfaen"/>
          <w:color w:val="auto"/>
          <w:sz w:val="22"/>
          <w:szCs w:val="22"/>
          <w:lang w:val="en-US"/>
        </w:rPr>
        <w:t>with regard to</w:t>
      </w:r>
      <w:r w:rsidRPr="003A49B3">
        <w:rPr>
          <w:rFonts w:ascii="Sylfaen" w:hAnsi="Sylfaen"/>
          <w:color w:val="auto"/>
          <w:sz w:val="22"/>
          <w:szCs w:val="22"/>
          <w:lang w:val="en-US"/>
        </w:rPr>
        <w:t xml:space="preserve"> </w:t>
      </w:r>
      <w:r w:rsidR="00B958C8">
        <w:rPr>
          <w:rFonts w:ascii="Sylfaen" w:hAnsi="Sylfaen"/>
          <w:color w:val="auto"/>
          <w:sz w:val="22"/>
          <w:szCs w:val="22"/>
          <w:lang w:val="en-US"/>
        </w:rPr>
        <w:t>distance</w:t>
      </w:r>
      <w:r w:rsidR="00B958C8" w:rsidRPr="003A49B3">
        <w:rPr>
          <w:rFonts w:ascii="Sylfaen" w:hAnsi="Sylfaen"/>
          <w:color w:val="auto"/>
          <w:sz w:val="22"/>
          <w:szCs w:val="22"/>
          <w:lang w:val="en-US"/>
        </w:rPr>
        <w:t xml:space="preserve"> </w:t>
      </w:r>
      <w:r w:rsidRPr="003A49B3">
        <w:rPr>
          <w:rFonts w:ascii="Sylfaen" w:hAnsi="Sylfaen"/>
          <w:color w:val="auto"/>
          <w:sz w:val="22"/>
          <w:szCs w:val="22"/>
          <w:lang w:val="en-US"/>
        </w:rPr>
        <w:t xml:space="preserve">learning. The use of the </w:t>
      </w:r>
      <w:r w:rsidR="00B958C8">
        <w:rPr>
          <w:rFonts w:ascii="Sylfaen" w:hAnsi="Sylfaen"/>
          <w:color w:val="auto"/>
          <w:sz w:val="22"/>
          <w:szCs w:val="22"/>
          <w:lang w:val="en-US"/>
        </w:rPr>
        <w:t xml:space="preserve">distance </w:t>
      </w:r>
      <w:r w:rsidRPr="003A49B3">
        <w:rPr>
          <w:rFonts w:ascii="Sylfaen" w:hAnsi="Sylfaen"/>
          <w:color w:val="auto"/>
          <w:sz w:val="22"/>
          <w:szCs w:val="22"/>
          <w:lang w:val="en-US"/>
        </w:rPr>
        <w:t xml:space="preserve">form of education is especially important in the process of implementing </w:t>
      </w:r>
      <w:r w:rsidR="00B23841" w:rsidRPr="003A49B3">
        <w:rPr>
          <w:rFonts w:ascii="Sylfaen" w:hAnsi="Sylfaen"/>
          <w:color w:val="auto"/>
          <w:sz w:val="22"/>
          <w:szCs w:val="22"/>
          <w:lang w:val="en-US"/>
        </w:rPr>
        <w:t>vocational</w:t>
      </w:r>
      <w:r w:rsidRPr="003A49B3">
        <w:rPr>
          <w:rFonts w:ascii="Sylfaen" w:hAnsi="Sylfaen"/>
          <w:color w:val="auto"/>
          <w:sz w:val="22"/>
          <w:szCs w:val="22"/>
          <w:lang w:val="en-US"/>
        </w:rPr>
        <w:t xml:space="preserve"> training and </w:t>
      </w:r>
      <w:r w:rsidR="00B23841"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retraining programs, since this will contribute to further increase access to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for the adult population.</w:t>
      </w:r>
      <w:r w:rsidR="00B23841" w:rsidRPr="003A49B3">
        <w:rPr>
          <w:rFonts w:ascii="Sylfaen" w:hAnsi="Sylfaen"/>
          <w:color w:val="auto"/>
          <w:sz w:val="22"/>
          <w:szCs w:val="22"/>
          <w:lang w:val="en-US"/>
        </w:rPr>
        <w:t xml:space="preserve"> </w:t>
      </w:r>
    </w:p>
    <w:p w14:paraId="7D7ABDF0" w14:textId="0C2AA4DD"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Within the framework of the strategy, the importance of promoting the educational process enriched with technologies is emphasized. For this, a special electronic platform (</w:t>
      </w:r>
      <w:hyperlink r:id="rId11" w:history="1">
        <w:r w:rsidR="00FC6C0B" w:rsidRPr="003A49B3">
          <w:rPr>
            <w:rStyle w:val="Hyperlink"/>
            <w:rFonts w:ascii="Sylfaen" w:hAnsi="Sylfaen"/>
            <w:sz w:val="22"/>
            <w:szCs w:val="22"/>
            <w:lang w:val="en-US"/>
          </w:rPr>
          <w:t>https://lms.geoskills.ge/</w:t>
        </w:r>
      </w:hyperlink>
      <w:r w:rsidR="00FC6C0B" w:rsidRPr="003A49B3">
        <w:rPr>
          <w:rFonts w:ascii="Sylfaen" w:hAnsi="Sylfaen"/>
          <w:color w:val="auto"/>
          <w:sz w:val="22"/>
          <w:szCs w:val="22"/>
          <w:lang w:val="en-US"/>
        </w:rPr>
        <w:t xml:space="preserve">) </w:t>
      </w:r>
      <w:r w:rsidRPr="003A49B3">
        <w:rPr>
          <w:rFonts w:ascii="Sylfaen" w:hAnsi="Sylfaen"/>
          <w:color w:val="auto"/>
          <w:sz w:val="22"/>
          <w:szCs w:val="22"/>
          <w:lang w:val="en-US"/>
        </w:rPr>
        <w:t>will be strengthened, which will support the educational process based on the principle of self-directed and mixed learning. Various electronic resources will be placed on the platform. In addition, the development of electronic educational resources, including textbooks and guides, will be facilitated through the collaboration of experts and teachers in the field.</w:t>
      </w:r>
    </w:p>
    <w:p w14:paraId="361B0013" w14:textId="77777777" w:rsidR="00B23841" w:rsidRPr="003A49B3" w:rsidRDefault="00B23841" w:rsidP="00A90BD9">
      <w:pPr>
        <w:pStyle w:val="BodyText"/>
        <w:jc w:val="both"/>
        <w:rPr>
          <w:rFonts w:ascii="Sylfaen" w:hAnsi="Sylfaen"/>
          <w:color w:val="auto"/>
          <w:sz w:val="22"/>
          <w:szCs w:val="22"/>
          <w:lang w:val="en-US"/>
        </w:rPr>
      </w:pPr>
    </w:p>
    <w:p w14:paraId="68D5A568" w14:textId="77777777" w:rsidR="00CE3018" w:rsidRPr="003A49B3" w:rsidRDefault="00CE3018" w:rsidP="00B23841">
      <w:pPr>
        <w:pStyle w:val="Heading3"/>
        <w:rPr>
          <w:rFonts w:ascii="Sylfaen" w:hAnsi="Sylfaen"/>
          <w:lang w:val="en-US"/>
        </w:rPr>
      </w:pPr>
      <w:bookmarkStart w:id="29" w:name="_Toc180059163"/>
      <w:r w:rsidRPr="003A49B3">
        <w:rPr>
          <w:rFonts w:ascii="Sylfaen" w:hAnsi="Sylfaen"/>
          <w:lang w:val="en-US"/>
        </w:rPr>
        <w:t>Task 2.4. Institutional support for the development of key competencies</w:t>
      </w:r>
      <w:bookmarkEnd w:id="29"/>
    </w:p>
    <w:p w14:paraId="6737857C" w14:textId="5B035FB1" w:rsidR="00CE3018"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strategy</w:t>
      </w:r>
      <w:r w:rsidR="00B23841" w:rsidRPr="003A49B3">
        <w:rPr>
          <w:rFonts w:ascii="Sylfaen" w:hAnsi="Sylfaen"/>
          <w:color w:val="auto"/>
          <w:sz w:val="22"/>
          <w:szCs w:val="22"/>
          <w:lang w:val="en-US"/>
        </w:rPr>
        <w:t>, together with the sectoral competences in the vocational education, focuses</w:t>
      </w:r>
      <w:r w:rsidRPr="003A49B3">
        <w:rPr>
          <w:rFonts w:ascii="Sylfaen" w:hAnsi="Sylfaen"/>
          <w:color w:val="auto"/>
          <w:sz w:val="22"/>
          <w:szCs w:val="22"/>
          <w:lang w:val="en-US"/>
        </w:rPr>
        <w:t xml:space="preserve"> on the key, so-called transferable competences and various ways of their development. In addition to the learning outcomes envisaged by the program, the institutions will promote the development of key competencies through extracurricular activities, such as organizing club, team or individual activities. In this way, the process of getting to know </w:t>
      </w:r>
      <w:r w:rsidR="00D42ADD" w:rsidRPr="003A49B3">
        <w:rPr>
          <w:rFonts w:ascii="Sylfaen" w:hAnsi="Sylfaen"/>
          <w:color w:val="auto"/>
          <w:sz w:val="22"/>
          <w:szCs w:val="22"/>
          <w:lang w:val="en-US"/>
        </w:rPr>
        <w:t>vocational</w:t>
      </w:r>
      <w:r w:rsidRPr="003A49B3">
        <w:rPr>
          <w:rFonts w:ascii="Sylfaen" w:hAnsi="Sylfaen"/>
          <w:color w:val="auto"/>
          <w:sz w:val="22"/>
          <w:szCs w:val="22"/>
          <w:lang w:val="en-US"/>
        </w:rPr>
        <w:t xml:space="preserve"> students/p</w:t>
      </w:r>
      <w:r w:rsidR="00D42ADD" w:rsidRPr="003A49B3">
        <w:rPr>
          <w:rFonts w:ascii="Sylfaen" w:hAnsi="Sylfaen"/>
          <w:color w:val="auto"/>
          <w:sz w:val="22"/>
          <w:szCs w:val="22"/>
          <w:lang w:val="en-US"/>
        </w:rPr>
        <w:t>rospective vocational</w:t>
      </w:r>
      <w:r w:rsidRPr="003A49B3">
        <w:rPr>
          <w:rFonts w:ascii="Sylfaen" w:hAnsi="Sylfaen"/>
          <w:color w:val="auto"/>
          <w:sz w:val="22"/>
          <w:szCs w:val="22"/>
          <w:lang w:val="en-US"/>
        </w:rPr>
        <w:t xml:space="preserve"> students will become more diverse and interesting, which will contribute to the development of their social and other key competencies, as well as better development of sectoral skills.</w:t>
      </w:r>
    </w:p>
    <w:p w14:paraId="0CED61F3" w14:textId="542831A7" w:rsidR="00676CF3" w:rsidRPr="003A49B3" w:rsidRDefault="00CE3018"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By introducing modern approaches to teaching, including</w:t>
      </w:r>
      <w:r w:rsidR="00D42ADD" w:rsidRPr="003A49B3">
        <w:rPr>
          <w:rFonts w:ascii="Sylfaen" w:hAnsi="Sylfaen"/>
          <w:color w:val="auto"/>
          <w:sz w:val="22"/>
          <w:szCs w:val="22"/>
          <w:lang w:val="en-US"/>
        </w:rPr>
        <w:t xml:space="preserve"> through using</w:t>
      </w:r>
      <w:r w:rsidRPr="003A49B3">
        <w:rPr>
          <w:rFonts w:ascii="Sylfaen" w:hAnsi="Sylfaen"/>
          <w:color w:val="auto"/>
          <w:sz w:val="22"/>
          <w:szCs w:val="22"/>
          <w:lang w:val="en-US"/>
        </w:rPr>
        <w:t xml:space="preserve"> "Shuttle" method</w:t>
      </w:r>
      <w:r w:rsidR="0045383A">
        <w:rPr>
          <w:rFonts w:ascii="Sylfaen" w:hAnsi="Sylfaen"/>
          <w:color w:val="auto"/>
          <w:sz w:val="22"/>
          <w:szCs w:val="22"/>
          <w:lang w:val="en-US"/>
        </w:rPr>
        <w:t>ology</w:t>
      </w:r>
      <w:r w:rsidRPr="003A49B3">
        <w:rPr>
          <w:rFonts w:ascii="Sylfaen" w:hAnsi="Sylfaen"/>
          <w:color w:val="auto"/>
          <w:sz w:val="22"/>
          <w:szCs w:val="22"/>
          <w:lang w:val="en-US"/>
        </w:rPr>
        <w:t>, which is focused on social inclusion, increasing participants' employment/self-employment opportunities, and promoting the development of participants' entrepreneurial/</w:t>
      </w:r>
      <w:r w:rsidR="007E2584" w:rsidRPr="003A49B3">
        <w:rPr>
          <w:rFonts w:ascii="Sylfaen" w:hAnsi="Sylfaen"/>
          <w:color w:val="auto"/>
          <w:sz w:val="22"/>
          <w:szCs w:val="22"/>
          <w:lang w:val="en-US"/>
        </w:rPr>
        <w:t xml:space="preserve">vocational </w:t>
      </w:r>
      <w:r w:rsidRPr="003A49B3">
        <w:rPr>
          <w:rFonts w:ascii="Sylfaen" w:hAnsi="Sylfaen"/>
          <w:color w:val="auto"/>
          <w:sz w:val="22"/>
          <w:szCs w:val="22"/>
          <w:lang w:val="en-US"/>
        </w:rPr>
        <w:t xml:space="preserve"> skills, vocational students will be given the opportunity to develop an entrepreneurial mindset, develop problem-solving and other </w:t>
      </w:r>
      <w:r w:rsidRPr="003A49B3">
        <w:rPr>
          <w:rFonts w:ascii="Sylfaen" w:hAnsi="Sylfaen"/>
          <w:color w:val="auto"/>
          <w:sz w:val="22"/>
          <w:szCs w:val="22"/>
          <w:lang w:val="en-US"/>
        </w:rPr>
        <w:lastRenderedPageBreak/>
        <w:t>skills, and receive support in independent</w:t>
      </w:r>
      <w:r w:rsidR="00BA2202">
        <w:rPr>
          <w:rFonts w:ascii="Sylfaen" w:hAnsi="Sylfaen"/>
          <w:color w:val="auto"/>
          <w:sz w:val="22"/>
          <w:szCs w:val="22"/>
          <w:lang w:val="en-US"/>
        </w:rPr>
        <w:t>ly</w:t>
      </w:r>
      <w:r w:rsidRPr="003A49B3">
        <w:rPr>
          <w:rFonts w:ascii="Sylfaen" w:hAnsi="Sylfaen"/>
          <w:color w:val="auto"/>
          <w:sz w:val="22"/>
          <w:szCs w:val="22"/>
          <w:lang w:val="en-US"/>
        </w:rPr>
        <w:t xml:space="preserve"> </w:t>
      </w:r>
      <w:r w:rsidR="00BA2202">
        <w:rPr>
          <w:rFonts w:ascii="Sylfaen" w:hAnsi="Sylfaen"/>
          <w:color w:val="auto"/>
          <w:sz w:val="22"/>
          <w:szCs w:val="22"/>
          <w:lang w:val="en-US"/>
        </w:rPr>
        <w:t xml:space="preserve">developing </w:t>
      </w:r>
      <w:r w:rsidRPr="003A49B3">
        <w:rPr>
          <w:rFonts w:ascii="Sylfaen" w:hAnsi="Sylfaen"/>
          <w:color w:val="auto"/>
          <w:sz w:val="22"/>
          <w:szCs w:val="22"/>
          <w:lang w:val="en-US"/>
        </w:rPr>
        <w:t xml:space="preserve">an entrepreneurial project, from the </w:t>
      </w:r>
      <w:r w:rsidR="00BA2202">
        <w:rPr>
          <w:rFonts w:ascii="Sylfaen" w:hAnsi="Sylfaen"/>
          <w:color w:val="auto"/>
          <w:sz w:val="22"/>
          <w:szCs w:val="22"/>
          <w:lang w:val="en-US"/>
        </w:rPr>
        <w:t>initial</w:t>
      </w:r>
      <w:r w:rsidRPr="003A49B3">
        <w:rPr>
          <w:rFonts w:ascii="Sylfaen" w:hAnsi="Sylfaen"/>
          <w:color w:val="auto"/>
          <w:sz w:val="22"/>
          <w:szCs w:val="22"/>
          <w:lang w:val="en-US"/>
        </w:rPr>
        <w:t xml:space="preserve"> idea </w:t>
      </w:r>
      <w:r w:rsidR="00BA2202">
        <w:rPr>
          <w:rFonts w:ascii="Sylfaen" w:hAnsi="Sylfaen"/>
          <w:color w:val="auto"/>
          <w:sz w:val="22"/>
          <w:szCs w:val="22"/>
          <w:lang w:val="en-US"/>
        </w:rPr>
        <w:t xml:space="preserve">to the </w:t>
      </w:r>
      <w:r w:rsidR="00D42ADD" w:rsidRPr="003A49B3">
        <w:rPr>
          <w:rFonts w:ascii="Sylfaen" w:hAnsi="Sylfaen"/>
          <w:color w:val="auto"/>
          <w:sz w:val="22"/>
          <w:szCs w:val="22"/>
          <w:lang w:val="en-US"/>
        </w:rPr>
        <w:t>present</w:t>
      </w:r>
      <w:r w:rsidR="00BA2202">
        <w:rPr>
          <w:rFonts w:ascii="Sylfaen" w:hAnsi="Sylfaen"/>
          <w:color w:val="auto"/>
          <w:sz w:val="22"/>
          <w:szCs w:val="22"/>
          <w:lang w:val="en-US"/>
        </w:rPr>
        <w:t>ation of a</w:t>
      </w:r>
      <w:r w:rsidR="00943C69">
        <w:rPr>
          <w:rFonts w:ascii="Sylfaen" w:hAnsi="Sylfaen"/>
          <w:color w:val="auto"/>
          <w:sz w:val="22"/>
          <w:szCs w:val="22"/>
          <w:lang w:val="en-US"/>
        </w:rPr>
        <w:t xml:space="preserve"> </w:t>
      </w:r>
      <w:r w:rsidRPr="003A49B3">
        <w:rPr>
          <w:rFonts w:ascii="Sylfaen" w:hAnsi="Sylfaen"/>
          <w:color w:val="auto"/>
          <w:sz w:val="22"/>
          <w:szCs w:val="22"/>
          <w:lang w:val="en-US"/>
        </w:rPr>
        <w:t>business plan.</w:t>
      </w:r>
      <w:bookmarkStart w:id="30" w:name="_3znysh7" w:colFirst="0" w:colLast="0"/>
      <w:bookmarkEnd w:id="30"/>
    </w:p>
    <w:p w14:paraId="7B3DE671" w14:textId="2505C7A9" w:rsidR="00CE3018"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t xml:space="preserve">Vocational educational institutions have an important role in helping </w:t>
      </w:r>
      <w:r w:rsidR="00D42ADD" w:rsidRPr="003A49B3">
        <w:rPr>
          <w:rFonts w:ascii="Sylfaen" w:eastAsia="Helvetica" w:hAnsi="Sylfaen"/>
          <w:color w:val="auto"/>
          <w:sz w:val="22"/>
          <w:szCs w:val="22"/>
          <w:lang w:val="en-US"/>
        </w:rPr>
        <w:t>vocational</w:t>
      </w:r>
      <w:r w:rsidRPr="003A49B3">
        <w:rPr>
          <w:rFonts w:ascii="Sylfaen" w:eastAsia="Helvetica" w:hAnsi="Sylfaen"/>
          <w:color w:val="auto"/>
          <w:sz w:val="22"/>
          <w:szCs w:val="22"/>
          <w:lang w:val="en-US"/>
        </w:rPr>
        <w:t xml:space="preserve"> students understand and realize fundamental democratic values. Along with this, they can play a turning role in supporting the future professionals of the field, both in mastering the norms of professional ethics, as well as in understanding their role in relation to the environment, the concept of sustainability and the importance of green transformation.</w:t>
      </w:r>
    </w:p>
    <w:p w14:paraId="10BE83DA" w14:textId="26F9DB14" w:rsidR="00CE3018"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t xml:space="preserve">The growing trend of internationalization in the field of </w:t>
      </w:r>
      <w:r w:rsidR="009E283D" w:rsidRPr="003A49B3">
        <w:rPr>
          <w:rFonts w:ascii="Sylfaen" w:eastAsia="Helvetica" w:hAnsi="Sylfaen"/>
          <w:color w:val="auto"/>
          <w:sz w:val="22"/>
          <w:szCs w:val="22"/>
          <w:lang w:val="en-US"/>
        </w:rPr>
        <w:t>vocational education</w:t>
      </w:r>
      <w:r w:rsidRPr="003A49B3">
        <w:rPr>
          <w:rFonts w:ascii="Sylfaen" w:eastAsia="Helvetica" w:hAnsi="Sylfaen"/>
          <w:color w:val="auto"/>
          <w:sz w:val="22"/>
          <w:szCs w:val="22"/>
          <w:lang w:val="en-US"/>
        </w:rPr>
        <w:t xml:space="preserve"> requires more efforts in </w:t>
      </w:r>
      <w:r w:rsidR="00D42ADD" w:rsidRPr="003A49B3">
        <w:rPr>
          <w:rFonts w:ascii="Sylfaen" w:eastAsia="Helvetica" w:hAnsi="Sylfaen"/>
          <w:color w:val="auto"/>
          <w:sz w:val="22"/>
          <w:szCs w:val="22"/>
          <w:lang w:val="en-US"/>
        </w:rPr>
        <w:t>terms</w:t>
      </w:r>
      <w:r w:rsidRPr="003A49B3">
        <w:rPr>
          <w:rFonts w:ascii="Sylfaen" w:eastAsia="Helvetica" w:hAnsi="Sylfaen"/>
          <w:color w:val="auto"/>
          <w:sz w:val="22"/>
          <w:szCs w:val="22"/>
          <w:lang w:val="en-US"/>
        </w:rPr>
        <w:t xml:space="preserve"> of training </w:t>
      </w:r>
      <w:r w:rsidR="00D42ADD" w:rsidRPr="003A49B3">
        <w:rPr>
          <w:rFonts w:ascii="Sylfaen" w:eastAsia="Helvetica" w:hAnsi="Sylfaen"/>
          <w:color w:val="auto"/>
          <w:sz w:val="22"/>
          <w:szCs w:val="22"/>
          <w:lang w:val="en-US"/>
        </w:rPr>
        <w:t xml:space="preserve">vocational </w:t>
      </w:r>
      <w:r w:rsidRPr="003A49B3">
        <w:rPr>
          <w:rFonts w:ascii="Sylfaen" w:eastAsia="Helvetica" w:hAnsi="Sylfaen"/>
          <w:color w:val="auto"/>
          <w:sz w:val="22"/>
          <w:szCs w:val="22"/>
          <w:lang w:val="en-US"/>
        </w:rPr>
        <w:t xml:space="preserve">students for international mobility. Accordingly, special attention will be paid to strengthening the teaching of foreign languages </w:t>
      </w:r>
      <w:r w:rsidRPr="003A49B3">
        <w:rPr>
          <w:rFonts w:ascii="Times New Roman" w:eastAsia="Helvetica" w:hAnsi="Times New Roman" w:cs="Times New Roman"/>
          <w:color w:val="auto"/>
          <w:sz w:val="22"/>
          <w:szCs w:val="22"/>
          <w:lang w:val="en-US"/>
        </w:rPr>
        <w:t>​​</w:t>
      </w:r>
      <w:r w:rsidRPr="003A49B3">
        <w:rPr>
          <w:rFonts w:ascii="Sylfaen" w:eastAsia="Helvetica" w:hAnsi="Sylfaen"/>
          <w:color w:val="auto"/>
          <w:sz w:val="22"/>
          <w:szCs w:val="22"/>
          <w:lang w:val="en-US"/>
        </w:rPr>
        <w:t xml:space="preserve">in </w:t>
      </w:r>
      <w:r w:rsidR="009E283D" w:rsidRPr="003A49B3">
        <w:rPr>
          <w:rFonts w:ascii="Sylfaen" w:eastAsia="Helvetica" w:hAnsi="Sylfaen"/>
          <w:color w:val="auto"/>
          <w:sz w:val="22"/>
          <w:szCs w:val="22"/>
          <w:lang w:val="en-US"/>
        </w:rPr>
        <w:t>vocational education</w:t>
      </w:r>
      <w:r w:rsidRPr="003A49B3">
        <w:rPr>
          <w:rFonts w:ascii="Sylfaen" w:eastAsia="Helvetica" w:hAnsi="Sylfaen"/>
          <w:color w:val="auto"/>
          <w:sz w:val="22"/>
          <w:szCs w:val="22"/>
          <w:lang w:val="en-US"/>
        </w:rPr>
        <w:t>al institutions. In addition, the capabilities of foreign language teachers will be developed.</w:t>
      </w:r>
    </w:p>
    <w:p w14:paraId="77D4ECFA" w14:textId="77777777" w:rsidR="00CE3018"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t>The strategy takes into account the digitization trend and is focused on the use of technologies, increasing the effectiveness of activities and the availability of developed services. Vocational students will be given the opportunity to thoroughly develop digital skills in the educational process or while receiving other support services, at their own base, based on the technologies offered by vocational educational institutions.</w:t>
      </w:r>
    </w:p>
    <w:p w14:paraId="2B397F35" w14:textId="69C958C3" w:rsidR="00D42ADD"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t xml:space="preserve">Taking into account the heterogeneous previous experience and age diversity of </w:t>
      </w:r>
      <w:r w:rsidR="00D42ADD" w:rsidRPr="003A49B3">
        <w:rPr>
          <w:rFonts w:ascii="Sylfaen" w:eastAsia="Helvetica" w:hAnsi="Sylfaen"/>
          <w:color w:val="auto"/>
          <w:sz w:val="22"/>
          <w:szCs w:val="22"/>
          <w:lang w:val="en-US"/>
        </w:rPr>
        <w:t xml:space="preserve">vocational </w:t>
      </w:r>
      <w:r w:rsidRPr="003A49B3">
        <w:rPr>
          <w:rFonts w:ascii="Sylfaen" w:eastAsia="Helvetica" w:hAnsi="Sylfaen"/>
          <w:color w:val="auto"/>
          <w:sz w:val="22"/>
          <w:szCs w:val="22"/>
          <w:lang w:val="en-US"/>
        </w:rPr>
        <w:t xml:space="preserve">students, as well as gender, it is important to promote their integration into the educational process and to create the possibility of individual support for all </w:t>
      </w:r>
      <w:r w:rsidR="00D42ADD" w:rsidRPr="003A49B3">
        <w:rPr>
          <w:rFonts w:ascii="Sylfaen" w:eastAsia="Helvetica" w:hAnsi="Sylfaen"/>
          <w:color w:val="auto"/>
          <w:sz w:val="22"/>
          <w:szCs w:val="22"/>
          <w:lang w:val="en-US"/>
        </w:rPr>
        <w:t xml:space="preserve">vocational </w:t>
      </w:r>
      <w:r w:rsidRPr="003A49B3">
        <w:rPr>
          <w:rFonts w:ascii="Sylfaen" w:eastAsia="Helvetica" w:hAnsi="Sylfaen"/>
          <w:color w:val="auto"/>
          <w:sz w:val="22"/>
          <w:szCs w:val="22"/>
          <w:lang w:val="en-US"/>
        </w:rPr>
        <w:t>students. At this stage, only people with special educational needs benefit from this service, although various studies reveal the need to expand such support.</w:t>
      </w:r>
      <w:r w:rsidR="00D42ADD" w:rsidRPr="003A49B3">
        <w:rPr>
          <w:rFonts w:ascii="Sylfaen" w:eastAsia="Helvetica" w:hAnsi="Sylfaen"/>
          <w:color w:val="auto"/>
          <w:sz w:val="22"/>
          <w:szCs w:val="22"/>
          <w:lang w:val="en-US"/>
        </w:rPr>
        <w:t xml:space="preserve"> </w:t>
      </w:r>
    </w:p>
    <w:p w14:paraId="54D571C1" w14:textId="68315CBA" w:rsidR="00CE3018" w:rsidRPr="003A49B3" w:rsidRDefault="00CE3018" w:rsidP="00D42ADD">
      <w:pPr>
        <w:pStyle w:val="Heading3"/>
        <w:rPr>
          <w:rFonts w:ascii="Sylfaen" w:hAnsi="Sylfaen"/>
          <w:lang w:val="en-US"/>
        </w:rPr>
      </w:pPr>
      <w:bookmarkStart w:id="31" w:name="_Toc180059164"/>
      <w:r w:rsidRPr="003A49B3">
        <w:rPr>
          <w:rFonts w:ascii="Sylfaen" w:hAnsi="Sylfaen"/>
          <w:lang w:val="en-US"/>
        </w:rPr>
        <w:t xml:space="preserve">Task 2.5. Development of inclusive services at the level of </w:t>
      </w:r>
      <w:r w:rsidR="009E283D" w:rsidRPr="003A49B3">
        <w:rPr>
          <w:rFonts w:ascii="Sylfaen" w:hAnsi="Sylfaen"/>
          <w:lang w:val="en-US"/>
        </w:rPr>
        <w:t>vocational education</w:t>
      </w:r>
      <w:r w:rsidRPr="003A49B3">
        <w:rPr>
          <w:rFonts w:ascii="Sylfaen" w:hAnsi="Sylfaen"/>
          <w:lang w:val="en-US"/>
        </w:rPr>
        <w:t>al institution</w:t>
      </w:r>
      <w:bookmarkEnd w:id="31"/>
    </w:p>
    <w:p w14:paraId="1B79D02F" w14:textId="6C5F1DC8" w:rsidR="00CE3018"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t xml:space="preserve">For the successful implementation of the principle of continuous education and development, one of the most important prerequisites is the existence of a quality service of continuous career counseling. Taking into account the different expectations and experiences of people seeking or involved in </w:t>
      </w:r>
      <w:r w:rsidR="009E283D" w:rsidRPr="003A49B3">
        <w:rPr>
          <w:rFonts w:ascii="Sylfaen" w:eastAsia="Helvetica" w:hAnsi="Sylfaen"/>
          <w:color w:val="auto"/>
          <w:sz w:val="22"/>
          <w:szCs w:val="22"/>
          <w:lang w:val="en-US"/>
        </w:rPr>
        <w:t>vocational education</w:t>
      </w:r>
      <w:r w:rsidRPr="003A49B3">
        <w:rPr>
          <w:rFonts w:ascii="Sylfaen" w:eastAsia="Helvetica" w:hAnsi="Sylfaen"/>
          <w:color w:val="auto"/>
          <w:sz w:val="22"/>
          <w:szCs w:val="22"/>
          <w:lang w:val="en-US"/>
        </w:rPr>
        <w:t xml:space="preserve">, it is important to introduce differentiated approaches at the level of </w:t>
      </w:r>
      <w:r w:rsidR="009E283D" w:rsidRPr="003A49B3">
        <w:rPr>
          <w:rFonts w:ascii="Sylfaen" w:eastAsia="Helvetica" w:hAnsi="Sylfaen"/>
          <w:color w:val="auto"/>
          <w:sz w:val="22"/>
          <w:szCs w:val="22"/>
          <w:lang w:val="en-US"/>
        </w:rPr>
        <w:t>vocational education</w:t>
      </w:r>
      <w:r w:rsidRPr="003A49B3">
        <w:rPr>
          <w:rFonts w:ascii="Sylfaen" w:eastAsia="Helvetica" w:hAnsi="Sylfaen"/>
          <w:color w:val="auto"/>
          <w:sz w:val="22"/>
          <w:szCs w:val="22"/>
          <w:lang w:val="en-US"/>
        </w:rPr>
        <w:t xml:space="preserve">al institutions at all three levels of formal education in accordance with </w:t>
      </w:r>
      <w:r w:rsidR="00ED4436" w:rsidRPr="003A49B3">
        <w:rPr>
          <w:rFonts w:ascii="Sylfaen" w:eastAsia="Helvetica" w:hAnsi="Sylfaen"/>
          <w:color w:val="auto"/>
          <w:sz w:val="22"/>
          <w:szCs w:val="22"/>
          <w:lang w:val="en-US"/>
        </w:rPr>
        <w:t>professional orientation</w:t>
      </w:r>
      <w:r w:rsidRPr="003A49B3">
        <w:rPr>
          <w:rFonts w:ascii="Sylfaen" w:eastAsia="Helvetica" w:hAnsi="Sylfaen"/>
          <w:color w:val="auto"/>
          <w:sz w:val="22"/>
          <w:szCs w:val="22"/>
          <w:lang w:val="en-US"/>
        </w:rPr>
        <w:t xml:space="preserve">, career </w:t>
      </w:r>
      <w:r w:rsidR="008B110E">
        <w:rPr>
          <w:rFonts w:ascii="Sylfaen" w:eastAsia="Helvetica" w:hAnsi="Sylfaen"/>
          <w:color w:val="auto"/>
          <w:sz w:val="22"/>
          <w:szCs w:val="22"/>
          <w:lang w:val="en-US"/>
        </w:rPr>
        <w:t>guidance</w:t>
      </w:r>
      <w:r w:rsidR="008B110E" w:rsidRPr="003A49B3">
        <w:rPr>
          <w:rFonts w:ascii="Sylfaen" w:eastAsia="Helvetica" w:hAnsi="Sylfaen"/>
          <w:color w:val="auto"/>
          <w:sz w:val="22"/>
          <w:szCs w:val="22"/>
          <w:lang w:val="en-US"/>
        </w:rPr>
        <w:t xml:space="preserve"> </w:t>
      </w:r>
      <w:r w:rsidRPr="003A49B3">
        <w:rPr>
          <w:rFonts w:ascii="Sylfaen" w:eastAsia="Helvetica" w:hAnsi="Sylfaen"/>
          <w:color w:val="auto"/>
          <w:sz w:val="22"/>
          <w:szCs w:val="22"/>
          <w:lang w:val="en-US"/>
        </w:rPr>
        <w:t>and career planning strategies.</w:t>
      </w:r>
    </w:p>
    <w:p w14:paraId="2B345119" w14:textId="77777777" w:rsidR="00CE3018"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t>Special attention will be paid to the support of career management specialists. It will facilitate the activation of their professional network and the implementation of their innovative initiatives. Various support resources will be developed with their participation.</w:t>
      </w:r>
    </w:p>
    <w:p w14:paraId="11180480" w14:textId="0CB0E556" w:rsidR="00CE3018"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lastRenderedPageBreak/>
        <w:t xml:space="preserve">Along with the expansion of the concept of inclusiveness in </w:t>
      </w:r>
      <w:r w:rsidR="009E283D" w:rsidRPr="003A49B3">
        <w:rPr>
          <w:rFonts w:ascii="Sylfaen" w:eastAsia="Helvetica" w:hAnsi="Sylfaen"/>
          <w:color w:val="auto"/>
          <w:sz w:val="22"/>
          <w:szCs w:val="22"/>
          <w:lang w:val="en-US"/>
        </w:rPr>
        <w:t>vocational education</w:t>
      </w:r>
      <w:r w:rsidRPr="003A49B3">
        <w:rPr>
          <w:rFonts w:ascii="Sylfaen" w:eastAsia="Helvetica" w:hAnsi="Sylfaen"/>
          <w:color w:val="auto"/>
          <w:sz w:val="22"/>
          <w:szCs w:val="22"/>
          <w:lang w:val="en-US"/>
        </w:rPr>
        <w:t>, the need for inclusive development of the educational institution itself has gained special importance. In this direction, it will also be planned to strengthen administration and vocational education teachers, including for the purpose of developing gender equality competencies. Support resources will be developed for professionals involved in inclusive development services.</w:t>
      </w:r>
    </w:p>
    <w:p w14:paraId="5C2EDF0F" w14:textId="08B20FE8" w:rsidR="00D42ADD" w:rsidRPr="003A49B3" w:rsidRDefault="00CE3018" w:rsidP="00A90BD9">
      <w:pPr>
        <w:pStyle w:val="BodyText"/>
        <w:jc w:val="both"/>
        <w:rPr>
          <w:rFonts w:ascii="Sylfaen" w:eastAsia="Helvetica" w:hAnsi="Sylfaen"/>
          <w:color w:val="auto"/>
          <w:sz w:val="22"/>
          <w:szCs w:val="22"/>
          <w:lang w:val="en-US"/>
        </w:rPr>
      </w:pPr>
      <w:r w:rsidRPr="003A49B3">
        <w:rPr>
          <w:rFonts w:ascii="Sylfaen" w:eastAsia="Helvetica" w:hAnsi="Sylfaen"/>
          <w:color w:val="auto"/>
          <w:sz w:val="22"/>
          <w:szCs w:val="22"/>
          <w:lang w:val="en-US"/>
        </w:rPr>
        <w:t xml:space="preserve">It is important that vocational education institutions strengthen their work in the </w:t>
      </w:r>
      <w:r w:rsidR="00D42ADD" w:rsidRPr="003A49B3">
        <w:rPr>
          <w:rFonts w:ascii="Sylfaen" w:eastAsia="Helvetica" w:hAnsi="Sylfaen"/>
          <w:color w:val="auto"/>
          <w:sz w:val="22"/>
          <w:szCs w:val="22"/>
          <w:lang w:val="en-US"/>
        </w:rPr>
        <w:t>context</w:t>
      </w:r>
      <w:r w:rsidRPr="003A49B3">
        <w:rPr>
          <w:rFonts w:ascii="Sylfaen" w:eastAsia="Helvetica" w:hAnsi="Sylfaen"/>
          <w:color w:val="auto"/>
          <w:sz w:val="22"/>
          <w:szCs w:val="22"/>
          <w:lang w:val="en-US"/>
        </w:rPr>
        <w:t xml:space="preserve"> of identifying the risks of dropping out, so that the risks of dropping out of those with additional needs are minimized by offering flexible approaches from the institutions.</w:t>
      </w:r>
    </w:p>
    <w:p w14:paraId="0B2CE3E0" w14:textId="77777777" w:rsidR="00D42ADD" w:rsidRPr="003A49B3" w:rsidRDefault="00D42ADD" w:rsidP="00A90BD9">
      <w:pPr>
        <w:pStyle w:val="BodyText"/>
        <w:jc w:val="both"/>
        <w:rPr>
          <w:rFonts w:ascii="Sylfaen" w:eastAsia="Helvetica" w:hAnsi="Sylfaen"/>
          <w:color w:val="auto"/>
          <w:sz w:val="22"/>
          <w:szCs w:val="22"/>
          <w:lang w:val="en-US"/>
        </w:rPr>
      </w:pPr>
    </w:p>
    <w:p w14:paraId="0216B521" w14:textId="65A5120B" w:rsidR="00A90BD9" w:rsidRPr="003A49B3" w:rsidRDefault="00A90BD9" w:rsidP="00D42ADD">
      <w:pPr>
        <w:pStyle w:val="Heading2"/>
        <w:rPr>
          <w:lang w:val="en-US"/>
        </w:rPr>
      </w:pPr>
      <w:bookmarkStart w:id="32" w:name="_Toc180059165"/>
      <w:r w:rsidRPr="003A49B3">
        <w:rPr>
          <w:lang w:val="en-US"/>
        </w:rPr>
        <w:t>Goal 3: Transform</w:t>
      </w:r>
      <w:r w:rsidR="00D42ADD" w:rsidRPr="003A49B3">
        <w:rPr>
          <w:lang w:val="en-US"/>
        </w:rPr>
        <w:t>ation of</w:t>
      </w:r>
      <w:r w:rsidRPr="003A49B3">
        <w:rPr>
          <w:lang w:val="en-US"/>
        </w:rPr>
        <w:t xml:space="preserve"> the skills ecosystem through shared responsibilities between the public and private sectors</w:t>
      </w:r>
      <w:bookmarkEnd w:id="32"/>
    </w:p>
    <w:p w14:paraId="3C2F5E4C" w14:textId="784B54C3"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Within the framework of the mentioned goal, the development of an effective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xml:space="preserve"> system through public-private partnership, strengthening of accountability among the interested parties and mobilizing resources is emphasized. The main principle that guides the process of management and development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xml:space="preserve"> is participation in the process of developing the country's human capital. In addition, this goal combines the issues of quality assurance, promotion, internationalization and financing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Within the framework of this strategy, the following specific tasks are envisaged for the realization of the third goal:</w:t>
      </w:r>
    </w:p>
    <w:p w14:paraId="00416301" w14:textId="7C46A3EF" w:rsidR="00A90BD9" w:rsidRPr="003A49B3" w:rsidRDefault="00D42ADD" w:rsidP="00D42ADD">
      <w:pPr>
        <w:pStyle w:val="BodyText"/>
        <w:numPr>
          <w:ilvl w:val="0"/>
          <w:numId w:val="47"/>
        </w:numPr>
        <w:jc w:val="both"/>
        <w:rPr>
          <w:rFonts w:ascii="Sylfaen" w:hAnsi="Sylfaen"/>
          <w:b/>
          <w:bCs/>
          <w:iCs/>
          <w:sz w:val="22"/>
          <w:szCs w:val="22"/>
          <w:lang w:val="en-US"/>
        </w:rPr>
      </w:pPr>
      <w:r w:rsidRPr="003A49B3">
        <w:rPr>
          <w:rFonts w:ascii="Sylfaen" w:hAnsi="Sylfaen"/>
          <w:b/>
          <w:bCs/>
          <w:iCs/>
          <w:sz w:val="22"/>
          <w:szCs w:val="22"/>
          <w:lang w:val="en-US"/>
        </w:rPr>
        <w:t>T</w:t>
      </w:r>
      <w:r w:rsidR="00A90BD9" w:rsidRPr="003A49B3">
        <w:rPr>
          <w:rFonts w:ascii="Sylfaen" w:hAnsi="Sylfaen"/>
          <w:b/>
          <w:bCs/>
          <w:iCs/>
          <w:sz w:val="22"/>
          <w:szCs w:val="22"/>
          <w:lang w:val="en-US"/>
        </w:rPr>
        <w:t xml:space="preserve">ask 3.1. - </w:t>
      </w:r>
      <w:r w:rsidRPr="003A49B3">
        <w:rPr>
          <w:rFonts w:ascii="Sylfaen" w:hAnsi="Sylfaen"/>
          <w:b/>
          <w:bCs/>
          <w:iCs/>
          <w:sz w:val="22"/>
          <w:szCs w:val="22"/>
          <w:lang w:val="en-US"/>
        </w:rPr>
        <w:t>s</w:t>
      </w:r>
      <w:r w:rsidR="00A90BD9" w:rsidRPr="003A49B3">
        <w:rPr>
          <w:rFonts w:ascii="Sylfaen" w:hAnsi="Sylfaen"/>
          <w:b/>
          <w:bCs/>
          <w:iCs/>
          <w:sz w:val="22"/>
          <w:szCs w:val="22"/>
          <w:lang w:val="en-US"/>
        </w:rPr>
        <w:t>haring responsibility for the creation and implementation of vocational education policy between public-private sectors;</w:t>
      </w:r>
    </w:p>
    <w:p w14:paraId="677FDC3A" w14:textId="12859BBE" w:rsidR="00A90BD9" w:rsidRPr="003A49B3" w:rsidRDefault="00A90BD9" w:rsidP="00D42ADD">
      <w:pPr>
        <w:pStyle w:val="BodyText"/>
        <w:numPr>
          <w:ilvl w:val="0"/>
          <w:numId w:val="47"/>
        </w:numPr>
        <w:jc w:val="both"/>
        <w:rPr>
          <w:rFonts w:ascii="Sylfaen" w:hAnsi="Sylfaen"/>
          <w:b/>
          <w:bCs/>
          <w:iCs/>
          <w:sz w:val="22"/>
          <w:szCs w:val="22"/>
          <w:lang w:val="en-US"/>
        </w:rPr>
      </w:pPr>
      <w:r w:rsidRPr="003A49B3">
        <w:rPr>
          <w:rFonts w:ascii="Sylfaen" w:hAnsi="Sylfaen"/>
          <w:b/>
          <w:bCs/>
          <w:iCs/>
          <w:sz w:val="22"/>
          <w:szCs w:val="22"/>
          <w:lang w:val="en-US"/>
        </w:rPr>
        <w:t xml:space="preserve">Task 3.2. - </w:t>
      </w:r>
      <w:r w:rsidR="00D42ADD" w:rsidRPr="003A49B3">
        <w:rPr>
          <w:rFonts w:ascii="Sylfaen" w:hAnsi="Sylfaen"/>
          <w:b/>
          <w:bCs/>
          <w:iCs/>
          <w:sz w:val="22"/>
          <w:szCs w:val="22"/>
          <w:lang w:val="en-US"/>
        </w:rPr>
        <w:t>d</w:t>
      </w:r>
      <w:r w:rsidRPr="003A49B3">
        <w:rPr>
          <w:rFonts w:ascii="Sylfaen" w:hAnsi="Sylfaen"/>
          <w:b/>
          <w:bCs/>
          <w:iCs/>
          <w:sz w:val="22"/>
          <w:szCs w:val="22"/>
          <w:lang w:val="en-US"/>
        </w:rPr>
        <w:t xml:space="preserve">evelopment of the quality assurance system of </w:t>
      </w:r>
      <w:r w:rsidR="009E283D" w:rsidRPr="003A49B3">
        <w:rPr>
          <w:rFonts w:ascii="Sylfaen" w:hAnsi="Sylfaen"/>
          <w:b/>
          <w:bCs/>
          <w:iCs/>
          <w:sz w:val="22"/>
          <w:szCs w:val="22"/>
          <w:lang w:val="en-US"/>
        </w:rPr>
        <w:t>vocational education</w:t>
      </w:r>
      <w:r w:rsidRPr="003A49B3">
        <w:rPr>
          <w:rFonts w:ascii="Sylfaen" w:hAnsi="Sylfaen"/>
          <w:b/>
          <w:bCs/>
          <w:iCs/>
          <w:sz w:val="22"/>
          <w:szCs w:val="22"/>
          <w:lang w:val="en-US"/>
        </w:rPr>
        <w:t>;</w:t>
      </w:r>
    </w:p>
    <w:p w14:paraId="2F30861F" w14:textId="7DE54E3A" w:rsidR="00A90BD9" w:rsidRPr="003A49B3" w:rsidRDefault="00A90BD9" w:rsidP="00D42ADD">
      <w:pPr>
        <w:pStyle w:val="BodyText"/>
        <w:numPr>
          <w:ilvl w:val="0"/>
          <w:numId w:val="47"/>
        </w:numPr>
        <w:jc w:val="both"/>
        <w:rPr>
          <w:rFonts w:ascii="Sylfaen" w:hAnsi="Sylfaen"/>
          <w:b/>
          <w:bCs/>
          <w:iCs/>
          <w:sz w:val="22"/>
          <w:szCs w:val="22"/>
          <w:lang w:val="en-US"/>
        </w:rPr>
      </w:pPr>
      <w:r w:rsidRPr="003A49B3">
        <w:rPr>
          <w:rFonts w:ascii="Sylfaen" w:hAnsi="Sylfaen"/>
          <w:b/>
          <w:bCs/>
          <w:iCs/>
          <w:sz w:val="22"/>
          <w:szCs w:val="22"/>
          <w:lang w:val="en-US"/>
        </w:rPr>
        <w:t xml:space="preserve">Task 3.3. - promotion of </w:t>
      </w:r>
      <w:r w:rsidR="009E283D" w:rsidRPr="003A49B3">
        <w:rPr>
          <w:rFonts w:ascii="Sylfaen" w:hAnsi="Sylfaen"/>
          <w:b/>
          <w:bCs/>
          <w:iCs/>
          <w:sz w:val="22"/>
          <w:szCs w:val="22"/>
          <w:lang w:val="en-US"/>
        </w:rPr>
        <w:t>vocational education</w:t>
      </w:r>
      <w:r w:rsidRPr="003A49B3">
        <w:rPr>
          <w:rFonts w:ascii="Sylfaen" w:hAnsi="Sylfaen"/>
          <w:b/>
          <w:bCs/>
          <w:iCs/>
          <w:sz w:val="22"/>
          <w:szCs w:val="22"/>
          <w:lang w:val="en-US"/>
        </w:rPr>
        <w:t>;</w:t>
      </w:r>
    </w:p>
    <w:p w14:paraId="73962E72" w14:textId="796C1EA0" w:rsidR="00A90BD9" w:rsidRPr="003A49B3" w:rsidRDefault="00A90BD9" w:rsidP="00D42ADD">
      <w:pPr>
        <w:pStyle w:val="BodyText"/>
        <w:numPr>
          <w:ilvl w:val="0"/>
          <w:numId w:val="47"/>
        </w:numPr>
        <w:jc w:val="both"/>
        <w:rPr>
          <w:rFonts w:ascii="Sylfaen" w:hAnsi="Sylfaen"/>
          <w:b/>
          <w:bCs/>
          <w:iCs/>
          <w:sz w:val="22"/>
          <w:szCs w:val="22"/>
          <w:lang w:val="en-US"/>
        </w:rPr>
      </w:pPr>
      <w:r w:rsidRPr="003A49B3">
        <w:rPr>
          <w:rFonts w:ascii="Sylfaen" w:hAnsi="Sylfaen"/>
          <w:b/>
          <w:bCs/>
          <w:iCs/>
          <w:sz w:val="22"/>
          <w:szCs w:val="22"/>
          <w:lang w:val="en-US"/>
        </w:rPr>
        <w:t xml:space="preserve">Task 3.4.- </w:t>
      </w:r>
      <w:r w:rsidR="00D42ADD" w:rsidRPr="003A49B3">
        <w:rPr>
          <w:rFonts w:ascii="Sylfaen" w:hAnsi="Sylfaen"/>
          <w:b/>
          <w:bCs/>
          <w:iCs/>
          <w:sz w:val="22"/>
          <w:szCs w:val="22"/>
          <w:lang w:val="en-US"/>
        </w:rPr>
        <w:t>p</w:t>
      </w:r>
      <w:r w:rsidRPr="003A49B3">
        <w:rPr>
          <w:rFonts w:ascii="Sylfaen" w:hAnsi="Sylfaen"/>
          <w:b/>
          <w:bCs/>
          <w:iCs/>
          <w:sz w:val="22"/>
          <w:szCs w:val="22"/>
          <w:lang w:val="en-US"/>
        </w:rPr>
        <w:t xml:space="preserve">romotion of internationalization of </w:t>
      </w:r>
      <w:r w:rsidR="009E283D" w:rsidRPr="003A49B3">
        <w:rPr>
          <w:rFonts w:ascii="Sylfaen" w:hAnsi="Sylfaen"/>
          <w:b/>
          <w:bCs/>
          <w:iCs/>
          <w:sz w:val="22"/>
          <w:szCs w:val="22"/>
          <w:lang w:val="en-US"/>
        </w:rPr>
        <w:t>vocational education</w:t>
      </w:r>
      <w:r w:rsidRPr="003A49B3">
        <w:rPr>
          <w:rFonts w:ascii="Sylfaen" w:hAnsi="Sylfaen"/>
          <w:b/>
          <w:bCs/>
          <w:iCs/>
          <w:sz w:val="22"/>
          <w:szCs w:val="22"/>
          <w:lang w:val="en-US"/>
        </w:rPr>
        <w:t>;</w:t>
      </w:r>
    </w:p>
    <w:p w14:paraId="6380CDCA" w14:textId="4D4BDFAF" w:rsidR="00A90BD9" w:rsidRPr="003A49B3" w:rsidRDefault="00D42ADD" w:rsidP="00D42ADD">
      <w:pPr>
        <w:pStyle w:val="BodyText"/>
        <w:numPr>
          <w:ilvl w:val="0"/>
          <w:numId w:val="47"/>
        </w:numPr>
        <w:jc w:val="both"/>
        <w:rPr>
          <w:rFonts w:ascii="Sylfaen" w:hAnsi="Sylfaen"/>
          <w:b/>
          <w:bCs/>
          <w:iCs/>
          <w:sz w:val="22"/>
          <w:szCs w:val="22"/>
          <w:lang w:val="en-US"/>
        </w:rPr>
      </w:pPr>
      <w:r w:rsidRPr="003A49B3">
        <w:rPr>
          <w:rFonts w:ascii="Sylfaen" w:hAnsi="Sylfaen"/>
          <w:b/>
          <w:bCs/>
          <w:iCs/>
          <w:sz w:val="22"/>
          <w:szCs w:val="22"/>
          <w:lang w:val="en-US"/>
        </w:rPr>
        <w:t>T</w:t>
      </w:r>
      <w:r w:rsidR="00A90BD9" w:rsidRPr="003A49B3">
        <w:rPr>
          <w:rFonts w:ascii="Sylfaen" w:hAnsi="Sylfaen"/>
          <w:b/>
          <w:bCs/>
          <w:iCs/>
          <w:sz w:val="22"/>
          <w:szCs w:val="22"/>
          <w:lang w:val="en-US"/>
        </w:rPr>
        <w:t xml:space="preserve">ask 3.5. </w:t>
      </w:r>
      <w:r w:rsidRPr="003A49B3">
        <w:rPr>
          <w:rFonts w:ascii="Sylfaen" w:hAnsi="Sylfaen"/>
          <w:b/>
          <w:bCs/>
          <w:iCs/>
          <w:sz w:val="22"/>
          <w:szCs w:val="22"/>
          <w:lang w:val="en-US"/>
        </w:rPr>
        <w:t>–</w:t>
      </w:r>
      <w:r w:rsidR="00A90BD9" w:rsidRPr="003A49B3">
        <w:rPr>
          <w:rFonts w:ascii="Sylfaen" w:hAnsi="Sylfaen"/>
          <w:b/>
          <w:bCs/>
          <w:iCs/>
          <w:sz w:val="22"/>
          <w:szCs w:val="22"/>
          <w:lang w:val="en-US"/>
        </w:rPr>
        <w:t xml:space="preserve"> </w:t>
      </w:r>
      <w:r w:rsidRPr="003A49B3">
        <w:rPr>
          <w:rFonts w:ascii="Sylfaen" w:hAnsi="Sylfaen"/>
          <w:b/>
          <w:bCs/>
          <w:iCs/>
          <w:sz w:val="22"/>
          <w:szCs w:val="22"/>
          <w:lang w:val="en-US"/>
        </w:rPr>
        <w:t xml:space="preserve">funding </w:t>
      </w:r>
      <w:r w:rsidR="009175AA">
        <w:rPr>
          <w:rFonts w:ascii="Sylfaen" w:hAnsi="Sylfaen"/>
          <w:b/>
          <w:bCs/>
          <w:iCs/>
          <w:sz w:val="22"/>
          <w:szCs w:val="22"/>
          <w:lang w:val="en-US"/>
        </w:rPr>
        <w:t>of</w:t>
      </w:r>
      <w:r w:rsidR="007C6F60">
        <w:rPr>
          <w:rFonts w:ascii="Sylfaen" w:hAnsi="Sylfaen"/>
          <w:b/>
          <w:bCs/>
          <w:iCs/>
          <w:sz w:val="22"/>
          <w:szCs w:val="22"/>
          <w:lang w:val="en-US"/>
        </w:rPr>
        <w:t xml:space="preserve"> </w:t>
      </w:r>
      <w:r w:rsidR="009E283D" w:rsidRPr="003A49B3">
        <w:rPr>
          <w:rFonts w:ascii="Sylfaen" w:hAnsi="Sylfaen"/>
          <w:b/>
          <w:bCs/>
          <w:iCs/>
          <w:sz w:val="22"/>
          <w:szCs w:val="22"/>
          <w:lang w:val="en-US"/>
        </w:rPr>
        <w:t>vocational education</w:t>
      </w:r>
      <w:r w:rsidR="00A90BD9" w:rsidRPr="003A49B3">
        <w:rPr>
          <w:rFonts w:ascii="Sylfaen" w:hAnsi="Sylfaen"/>
          <w:b/>
          <w:bCs/>
          <w:iCs/>
          <w:sz w:val="22"/>
          <w:szCs w:val="22"/>
          <w:lang w:val="en-US"/>
        </w:rPr>
        <w:t>.</w:t>
      </w:r>
    </w:p>
    <w:p w14:paraId="5F639A51" w14:textId="77777777" w:rsidR="00A90BD9" w:rsidRPr="003A49B3" w:rsidRDefault="00A90BD9" w:rsidP="00A90BD9">
      <w:pPr>
        <w:pStyle w:val="BodyText"/>
        <w:jc w:val="both"/>
        <w:rPr>
          <w:rFonts w:ascii="Sylfaen" w:hAnsi="Sylfaen"/>
          <w:iCs/>
          <w:color w:val="auto"/>
          <w:sz w:val="22"/>
          <w:szCs w:val="22"/>
          <w:lang w:val="en-US"/>
        </w:rPr>
      </w:pPr>
    </w:p>
    <w:p w14:paraId="0B2410C3" w14:textId="77777777" w:rsidR="00A90BD9" w:rsidRPr="003A49B3" w:rsidRDefault="00A90BD9" w:rsidP="00D42ADD">
      <w:pPr>
        <w:pStyle w:val="Heading3"/>
        <w:rPr>
          <w:rFonts w:ascii="Sylfaen" w:hAnsi="Sylfaen"/>
          <w:lang w:val="en-US"/>
        </w:rPr>
      </w:pPr>
      <w:bookmarkStart w:id="33" w:name="_Toc180059166"/>
      <w:r w:rsidRPr="003A49B3">
        <w:rPr>
          <w:rFonts w:ascii="Sylfaen" w:hAnsi="Sylfaen"/>
          <w:lang w:val="en-US"/>
        </w:rPr>
        <w:t>Task 3.1. Sharing of responsibility for the creation and implementation of vocational education policy between the public and private sectors</w:t>
      </w:r>
      <w:bookmarkEnd w:id="33"/>
    </w:p>
    <w:p w14:paraId="01A3BB92" w14:textId="77777777"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The transformation of the vocational education system into a skills ecosystem involves the creation of diverse opportunities for skills enhancement in the country through the involvement of many actors, the emergence of new roles, the distribution of responsibilities and the close cooperation of parties. In </w:t>
      </w:r>
      <w:r w:rsidRPr="003A49B3">
        <w:rPr>
          <w:rFonts w:ascii="Sylfaen" w:hAnsi="Sylfaen"/>
          <w:iCs/>
          <w:color w:val="auto"/>
          <w:sz w:val="22"/>
          <w:szCs w:val="22"/>
          <w:lang w:val="en-US"/>
        </w:rPr>
        <w:lastRenderedPageBreak/>
        <w:t>such an arrangement, special emphasis will be placed on the participation of the private sector, which can be represented in the form of sectoral skills organizations, business unions, business associations or individual companies.</w:t>
      </w:r>
    </w:p>
    <w:p w14:paraId="015F8265" w14:textId="5C74F9BC"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To ensure participative management of the vocational education reform process, the Skills Agency created through the cooperation of the private and public sectors will contribute to the development of a flexible skills ecosystem. The main pillar of the reform is the entry into the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xml:space="preserve"> system with shared responsibility in different organizational forms of the private sector. This will contribute to the development of qualifications, as well as the introduction of various work-based models, the improvement of the quality of teaching and the image of various professions.</w:t>
      </w:r>
    </w:p>
    <w:p w14:paraId="481A1291" w14:textId="1BFA9016"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One of the best international practices in the direction of organized involvement of the private sector is the existence of sectoral skills organizations, which may be considered as umbrella organizations for a specific sector. </w:t>
      </w:r>
    </w:p>
    <w:p w14:paraId="2B471AA8" w14:textId="4F48CE39" w:rsidR="00A90BD9" w:rsidRPr="003A49B3" w:rsidRDefault="00D85843"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In terms of the strategy, </w:t>
      </w:r>
      <w:r w:rsidR="00ED1C94" w:rsidRPr="003A49B3">
        <w:rPr>
          <w:rFonts w:ascii="Sylfaen" w:hAnsi="Sylfaen"/>
          <w:iCs/>
          <w:color w:val="auto"/>
          <w:sz w:val="22"/>
          <w:szCs w:val="22"/>
          <w:lang w:val="en-US"/>
        </w:rPr>
        <w:t xml:space="preserve">concurrently </w:t>
      </w:r>
      <w:r w:rsidR="00A90BD9" w:rsidRPr="003A49B3">
        <w:rPr>
          <w:rFonts w:ascii="Sylfaen" w:hAnsi="Sylfaen"/>
          <w:iCs/>
          <w:color w:val="auto"/>
          <w:sz w:val="22"/>
          <w:szCs w:val="22"/>
          <w:lang w:val="en-US"/>
        </w:rPr>
        <w:t>with the development of initiative groups of sectoral organizations, in order for the process of vocational education management to be based on shared responsibilities, the use of different forms of public-private cooperation (cooperation with business unions, business associations, individual companies, training enterprises, etc.) will continue in order t</w:t>
      </w:r>
      <w:r w:rsidR="006B2133" w:rsidRPr="003A49B3">
        <w:rPr>
          <w:rFonts w:ascii="Sylfaen" w:hAnsi="Sylfaen"/>
          <w:iCs/>
          <w:color w:val="auto"/>
          <w:sz w:val="22"/>
          <w:szCs w:val="22"/>
          <w:lang w:val="en-US"/>
        </w:rPr>
        <w:t xml:space="preserve">o carry out the </w:t>
      </w:r>
      <w:r w:rsidR="00A90BD9" w:rsidRPr="003A49B3">
        <w:rPr>
          <w:rFonts w:ascii="Sylfaen" w:hAnsi="Sylfaen"/>
          <w:iCs/>
          <w:color w:val="auto"/>
          <w:sz w:val="22"/>
          <w:szCs w:val="22"/>
          <w:lang w:val="en-US"/>
        </w:rPr>
        <w:t xml:space="preserve">qualifications, </w:t>
      </w:r>
      <w:r w:rsidR="00ED1C94" w:rsidRPr="003A49B3">
        <w:rPr>
          <w:rFonts w:ascii="Sylfaen" w:hAnsi="Sylfaen"/>
          <w:iCs/>
          <w:color w:val="auto"/>
          <w:sz w:val="22"/>
          <w:szCs w:val="22"/>
          <w:lang w:val="en-US"/>
        </w:rPr>
        <w:t>work-based</w:t>
      </w:r>
      <w:r w:rsidR="006B2133" w:rsidRPr="003A49B3">
        <w:rPr>
          <w:rFonts w:ascii="Sylfaen" w:hAnsi="Sylfaen"/>
          <w:iCs/>
          <w:color w:val="auto"/>
          <w:sz w:val="22"/>
          <w:szCs w:val="22"/>
          <w:lang w:val="en-US"/>
        </w:rPr>
        <w:t xml:space="preserve"> learning</w:t>
      </w:r>
      <w:r w:rsidR="00A90BD9" w:rsidRPr="003A49B3">
        <w:rPr>
          <w:rFonts w:ascii="Sylfaen" w:hAnsi="Sylfaen"/>
          <w:iCs/>
          <w:color w:val="auto"/>
          <w:sz w:val="22"/>
          <w:szCs w:val="22"/>
          <w:lang w:val="en-US"/>
        </w:rPr>
        <w:t>, teaching quality</w:t>
      </w:r>
      <w:r w:rsidR="006B2133" w:rsidRPr="003A49B3">
        <w:rPr>
          <w:rFonts w:ascii="Sylfaen" w:hAnsi="Sylfaen"/>
          <w:iCs/>
          <w:color w:val="auto"/>
          <w:sz w:val="22"/>
          <w:szCs w:val="22"/>
          <w:lang w:val="en-US"/>
        </w:rPr>
        <w:t>,</w:t>
      </w:r>
      <w:r w:rsidR="00A90BD9" w:rsidRPr="003A49B3">
        <w:rPr>
          <w:rFonts w:ascii="Sylfaen" w:hAnsi="Sylfaen"/>
          <w:iCs/>
          <w:color w:val="auto"/>
          <w:sz w:val="22"/>
          <w:szCs w:val="22"/>
          <w:lang w:val="en-US"/>
        </w:rPr>
        <w:t xml:space="preserve"> and </w:t>
      </w:r>
      <w:r w:rsidR="009A45CF" w:rsidRPr="003A49B3">
        <w:rPr>
          <w:rFonts w:ascii="Sylfaen" w:hAnsi="Sylfaen"/>
          <w:iCs/>
          <w:color w:val="auto"/>
          <w:sz w:val="22"/>
          <w:szCs w:val="22"/>
          <w:lang w:val="en-US"/>
        </w:rPr>
        <w:t xml:space="preserve">vocational education </w:t>
      </w:r>
      <w:r w:rsidR="00A90BD9" w:rsidRPr="003A49B3">
        <w:rPr>
          <w:rFonts w:ascii="Sylfaen" w:hAnsi="Sylfaen"/>
          <w:iCs/>
          <w:color w:val="auto"/>
          <w:sz w:val="22"/>
          <w:szCs w:val="22"/>
          <w:lang w:val="en-US"/>
        </w:rPr>
        <w:t xml:space="preserve">image improvement </w:t>
      </w:r>
      <w:r w:rsidR="006B2133" w:rsidRPr="003A49B3">
        <w:rPr>
          <w:rFonts w:ascii="Sylfaen" w:hAnsi="Sylfaen"/>
          <w:iCs/>
          <w:color w:val="auto"/>
          <w:sz w:val="22"/>
          <w:szCs w:val="22"/>
          <w:lang w:val="en-US"/>
        </w:rPr>
        <w:t xml:space="preserve">processes </w:t>
      </w:r>
      <w:r w:rsidR="00A90BD9" w:rsidRPr="003A49B3">
        <w:rPr>
          <w:rFonts w:ascii="Sylfaen" w:hAnsi="Sylfaen"/>
          <w:iCs/>
          <w:color w:val="auto"/>
          <w:sz w:val="22"/>
          <w:szCs w:val="22"/>
          <w:lang w:val="en-US"/>
        </w:rPr>
        <w:t xml:space="preserve">through the distribution of responsibilities with the private sector. The synergistic effect that is expected as a result of the cooperation of the private sector and </w:t>
      </w:r>
      <w:r w:rsidR="009E283D" w:rsidRPr="003A49B3">
        <w:rPr>
          <w:rFonts w:ascii="Sylfaen" w:hAnsi="Sylfaen"/>
          <w:iCs/>
          <w:color w:val="auto"/>
          <w:sz w:val="22"/>
          <w:szCs w:val="22"/>
          <w:lang w:val="en-US"/>
        </w:rPr>
        <w:t>vocational education</w:t>
      </w:r>
      <w:r w:rsidR="00A90BD9" w:rsidRPr="003A49B3">
        <w:rPr>
          <w:rFonts w:ascii="Sylfaen" w:hAnsi="Sylfaen"/>
          <w:iCs/>
          <w:color w:val="auto"/>
          <w:sz w:val="22"/>
          <w:szCs w:val="22"/>
          <w:lang w:val="en-US"/>
        </w:rPr>
        <w:t xml:space="preserve">al institutions is especially noteworthy. </w:t>
      </w:r>
      <w:r w:rsidR="00FA6828" w:rsidRPr="00FA6828">
        <w:rPr>
          <w:rFonts w:ascii="Sylfaen" w:hAnsi="Sylfaen"/>
          <w:iCs/>
          <w:color w:val="auto"/>
          <w:sz w:val="22"/>
          <w:szCs w:val="22"/>
          <w:lang w:val="en-US"/>
        </w:rPr>
        <w:t>Accordingly, the strategy envisions a "public offer to private sector," which involves implementing participatory management models for vocational education institutions through public-private partnerships. This includes the possibility of transferring specific functions or areas of the institution's management to the private sector, or adopting other forms of collaboration, based on relevant proposals by the private sector</w:t>
      </w:r>
      <w:r w:rsidR="00FA6828">
        <w:rPr>
          <w:rFonts w:ascii="Sylfaen" w:hAnsi="Sylfaen"/>
          <w:iCs/>
          <w:color w:val="auto"/>
          <w:sz w:val="22"/>
          <w:szCs w:val="22"/>
          <w:lang w:val="en-US"/>
        </w:rPr>
        <w:t>.</w:t>
      </w:r>
      <w:r w:rsidR="00A90BD9" w:rsidRPr="003A49B3">
        <w:rPr>
          <w:rFonts w:ascii="Sylfaen" w:hAnsi="Sylfaen"/>
          <w:iCs/>
          <w:color w:val="auto"/>
          <w:sz w:val="22"/>
          <w:szCs w:val="22"/>
          <w:lang w:val="en-US"/>
        </w:rPr>
        <w:t xml:space="preserve"> This will contribute to the better adjustment of </w:t>
      </w:r>
      <w:r w:rsidR="009E283D" w:rsidRPr="003A49B3">
        <w:rPr>
          <w:rFonts w:ascii="Sylfaen" w:hAnsi="Sylfaen"/>
          <w:iCs/>
          <w:color w:val="auto"/>
          <w:sz w:val="22"/>
          <w:szCs w:val="22"/>
          <w:lang w:val="en-US"/>
        </w:rPr>
        <w:t>vocational education</w:t>
      </w:r>
      <w:r w:rsidR="00A90BD9" w:rsidRPr="003A49B3">
        <w:rPr>
          <w:rFonts w:ascii="Sylfaen" w:hAnsi="Sylfaen"/>
          <w:iCs/>
          <w:color w:val="auto"/>
          <w:sz w:val="22"/>
          <w:szCs w:val="22"/>
          <w:lang w:val="en-US"/>
        </w:rPr>
        <w:t xml:space="preserve"> to the interests of the private sector. As a result, the quality of the educational process will improve, the rate of employment of graduates and the demand for </w:t>
      </w:r>
      <w:r w:rsidR="009E283D" w:rsidRPr="003A49B3">
        <w:rPr>
          <w:rFonts w:ascii="Sylfaen" w:hAnsi="Sylfaen"/>
          <w:iCs/>
          <w:color w:val="auto"/>
          <w:sz w:val="22"/>
          <w:szCs w:val="22"/>
          <w:lang w:val="en-US"/>
        </w:rPr>
        <w:t>vocational education</w:t>
      </w:r>
      <w:r w:rsidR="00A90BD9" w:rsidRPr="003A49B3">
        <w:rPr>
          <w:rFonts w:ascii="Sylfaen" w:hAnsi="Sylfaen"/>
          <w:iCs/>
          <w:color w:val="auto"/>
          <w:sz w:val="22"/>
          <w:szCs w:val="22"/>
          <w:lang w:val="en-US"/>
        </w:rPr>
        <w:t xml:space="preserve"> will increase.</w:t>
      </w:r>
    </w:p>
    <w:p w14:paraId="61D65F51" w14:textId="6F289385"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The strategy also emphasizes the importance of dialogue and cooperation between various governmental and non-governmental agencies on skills-related issues.</w:t>
      </w:r>
    </w:p>
    <w:p w14:paraId="02B04484" w14:textId="77777777" w:rsidR="003A49B3" w:rsidRPr="003A49B3" w:rsidRDefault="003A49B3" w:rsidP="00A90BD9">
      <w:pPr>
        <w:pStyle w:val="BodyText"/>
        <w:jc w:val="both"/>
        <w:rPr>
          <w:rFonts w:ascii="Sylfaen" w:hAnsi="Sylfaen"/>
          <w:iCs/>
          <w:color w:val="auto"/>
          <w:sz w:val="22"/>
          <w:szCs w:val="22"/>
          <w:lang w:val="en-US"/>
        </w:rPr>
      </w:pPr>
    </w:p>
    <w:p w14:paraId="7813A0C8" w14:textId="78CF2CFF" w:rsidR="00A90BD9" w:rsidRPr="003A49B3" w:rsidRDefault="00A90BD9" w:rsidP="00CC1A71">
      <w:pPr>
        <w:pStyle w:val="Heading3"/>
        <w:rPr>
          <w:rFonts w:ascii="Sylfaen" w:hAnsi="Sylfaen"/>
          <w:lang w:val="en-US"/>
        </w:rPr>
      </w:pPr>
      <w:bookmarkStart w:id="34" w:name="_Toc180059167"/>
      <w:r w:rsidRPr="003A49B3">
        <w:rPr>
          <w:rFonts w:ascii="Sylfaen" w:hAnsi="Sylfaen"/>
          <w:lang w:val="en-US"/>
        </w:rPr>
        <w:lastRenderedPageBreak/>
        <w:t xml:space="preserve">Task 3.2. Development of the quality assurance system of </w:t>
      </w:r>
      <w:r w:rsidR="009E283D" w:rsidRPr="003A49B3">
        <w:rPr>
          <w:rFonts w:ascii="Sylfaen" w:hAnsi="Sylfaen"/>
          <w:lang w:val="en-US"/>
        </w:rPr>
        <w:t>vocational education</w:t>
      </w:r>
      <w:bookmarkEnd w:id="34"/>
    </w:p>
    <w:p w14:paraId="282E33A0" w14:textId="5AD40AAB"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The development of an effective and quality system in the field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xml:space="preserve"> through public-private partnership, accountability strengthening and resource mobilization is an important strategic goal for both the state and the private sector. In this context, an important task is the effectiveness of the network of providers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as well as learning and other activities</w:t>
      </w:r>
      <w:r w:rsidRPr="003A49B3">
        <w:rPr>
          <w:rFonts w:ascii="Sylfaen" w:hAnsi="Sylfaen"/>
          <w:i/>
          <w:iCs/>
          <w:color w:val="auto"/>
          <w:sz w:val="22"/>
          <w:szCs w:val="22"/>
          <w:lang w:val="en-US"/>
        </w:rPr>
        <w:t xml:space="preserve"> </w:t>
      </w:r>
      <w:r w:rsidR="00CC1A71" w:rsidRPr="003A49B3">
        <w:rPr>
          <w:rFonts w:ascii="Sylfaen" w:hAnsi="Sylfaen"/>
          <w:color w:val="auto"/>
          <w:sz w:val="22"/>
          <w:szCs w:val="22"/>
          <w:lang w:val="en-US"/>
        </w:rPr>
        <w:t>c</w:t>
      </w:r>
      <w:r w:rsidRPr="003A49B3">
        <w:rPr>
          <w:rFonts w:ascii="Sylfaen" w:hAnsi="Sylfaen"/>
          <w:iCs/>
          <w:color w:val="auto"/>
          <w:sz w:val="22"/>
          <w:szCs w:val="22"/>
          <w:lang w:val="en-US"/>
        </w:rPr>
        <w:t xml:space="preserve">ontinuous improvement of service quality. Supporting mechanisms will be offered to educational institutions to ensure full compliance with the standards of authorization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xml:space="preserve">al institutions, as a mechanism for external evaluation of the quality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The process administered by the National Center for</w:t>
      </w:r>
      <w:r w:rsidR="00CC1A71" w:rsidRPr="003A49B3">
        <w:rPr>
          <w:rFonts w:ascii="Sylfaen" w:hAnsi="Sylfaen"/>
          <w:iCs/>
          <w:color w:val="auto"/>
          <w:sz w:val="22"/>
          <w:szCs w:val="22"/>
          <w:lang w:val="en-US"/>
        </w:rPr>
        <w:t xml:space="preserve"> Educational</w:t>
      </w:r>
      <w:r w:rsidRPr="003A49B3">
        <w:rPr>
          <w:rFonts w:ascii="Sylfaen" w:hAnsi="Sylfaen"/>
          <w:iCs/>
          <w:color w:val="auto"/>
          <w:sz w:val="22"/>
          <w:szCs w:val="22"/>
          <w:lang w:val="en-US"/>
        </w:rPr>
        <w:t xml:space="preserve"> Quality </w:t>
      </w:r>
      <w:r w:rsidR="00CC1A71" w:rsidRPr="003A49B3">
        <w:rPr>
          <w:rFonts w:ascii="Sylfaen" w:hAnsi="Sylfaen"/>
          <w:iCs/>
          <w:color w:val="auto"/>
          <w:sz w:val="22"/>
          <w:szCs w:val="22"/>
          <w:lang w:val="en-US"/>
        </w:rPr>
        <w:t>Enhance</w:t>
      </w:r>
      <w:r w:rsidRPr="003A49B3">
        <w:rPr>
          <w:rFonts w:ascii="Sylfaen" w:hAnsi="Sylfaen"/>
          <w:iCs/>
          <w:color w:val="auto"/>
          <w:sz w:val="22"/>
          <w:szCs w:val="22"/>
          <w:lang w:val="en-US"/>
        </w:rPr>
        <w:t>ment will be improved, the capabilities of human resources involved in the quality assurance process will be strengthened.</w:t>
      </w:r>
    </w:p>
    <w:p w14:paraId="0F7F5832" w14:textId="713B6450"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In the medium term, all educational institutions implementing vocational education programs will function in full compliance with the new standards, which, at the same time, will be in line with the </w:t>
      </w:r>
      <w:r w:rsidR="009A45CF" w:rsidRPr="003A49B3">
        <w:rPr>
          <w:rFonts w:ascii="Sylfaen" w:hAnsi="Sylfaen"/>
          <w:iCs/>
          <w:color w:val="auto"/>
          <w:sz w:val="22"/>
          <w:szCs w:val="22"/>
          <w:lang w:val="en-US"/>
        </w:rPr>
        <w:t>"European Quality Assurance in Vocational Education and Training”</w:t>
      </w:r>
      <w:r w:rsidRPr="003A49B3">
        <w:rPr>
          <w:rFonts w:ascii="Sylfaen" w:hAnsi="Sylfaen"/>
          <w:iCs/>
          <w:color w:val="auto"/>
          <w:sz w:val="22"/>
          <w:szCs w:val="22"/>
          <w:lang w:val="en-US"/>
        </w:rPr>
        <w:t xml:space="preserve"> (EQAVET). EQAVET indicators will be integrated into the authorization standards and the capacity of implementers will be strengthened to start implementing internal and external quality assessment with updated standards.</w:t>
      </w:r>
    </w:p>
    <w:p w14:paraId="23672C30" w14:textId="0924F321"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Special attention will be focused on the self-evaluation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al institutions and the digitization of this process. One of the main tasks is to strengthen the culture of quality development in institutions. In order to introduce a quality-oriented culture and evidence-based decision-making practices, the mechanism of cooperative visits will continue to be implemented for institutions implementing vocational education programs.</w:t>
      </w:r>
    </w:p>
    <w:p w14:paraId="481705DA" w14:textId="53131005"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Another quality assurance mechanism will be introduced, justification of the feasibility of implementing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al programs and evaluation of the implementation of already implemented programs.</w:t>
      </w:r>
    </w:p>
    <w:p w14:paraId="364862EC" w14:textId="304989D8"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In order to improve the quality of qualifications, the assessment of </w:t>
      </w:r>
      <w:r w:rsidR="00CC1A71" w:rsidRPr="003A49B3">
        <w:rPr>
          <w:rFonts w:ascii="Sylfaen" w:hAnsi="Sylfaen"/>
          <w:iCs/>
          <w:color w:val="auto"/>
          <w:sz w:val="22"/>
          <w:szCs w:val="22"/>
          <w:lang w:val="en-US"/>
        </w:rPr>
        <w:t>vocational</w:t>
      </w:r>
      <w:r w:rsidRPr="003A49B3">
        <w:rPr>
          <w:rFonts w:ascii="Sylfaen" w:hAnsi="Sylfaen"/>
          <w:iCs/>
          <w:color w:val="auto"/>
          <w:sz w:val="22"/>
          <w:szCs w:val="22"/>
          <w:lang w:val="en-US"/>
        </w:rPr>
        <w:t xml:space="preserve"> students will be carried out, which, based on successful international practices, is the best way to build trust between the business and education sectors and develop the quality of learning. The mentioned model envisages the final assessment of </w:t>
      </w:r>
      <w:r w:rsidR="00CC1A71" w:rsidRPr="003A49B3">
        <w:rPr>
          <w:rFonts w:ascii="Sylfaen" w:hAnsi="Sylfaen"/>
          <w:iCs/>
          <w:color w:val="auto"/>
          <w:sz w:val="22"/>
          <w:szCs w:val="22"/>
          <w:lang w:val="en-US"/>
        </w:rPr>
        <w:t xml:space="preserve">vocational </w:t>
      </w:r>
      <w:r w:rsidRPr="003A49B3">
        <w:rPr>
          <w:rFonts w:ascii="Sylfaen" w:hAnsi="Sylfaen"/>
          <w:iCs/>
          <w:color w:val="auto"/>
          <w:sz w:val="22"/>
          <w:szCs w:val="22"/>
          <w:lang w:val="en-US"/>
        </w:rPr>
        <w:t xml:space="preserve">students at the end of their studies in the form of a qualification exam in cooperation with the sector and the educational institution. The purpose of the exam is to comprehensively evaluate the competencies of </w:t>
      </w:r>
      <w:r w:rsidR="00CC1A71" w:rsidRPr="003A49B3">
        <w:rPr>
          <w:rFonts w:ascii="Sylfaen" w:hAnsi="Sylfaen"/>
          <w:iCs/>
          <w:color w:val="auto"/>
          <w:sz w:val="22"/>
          <w:szCs w:val="22"/>
          <w:lang w:val="en-US"/>
        </w:rPr>
        <w:t xml:space="preserve">vocational </w:t>
      </w:r>
      <w:r w:rsidRPr="003A49B3">
        <w:rPr>
          <w:rFonts w:ascii="Sylfaen" w:hAnsi="Sylfaen"/>
          <w:iCs/>
          <w:color w:val="auto"/>
          <w:sz w:val="22"/>
          <w:szCs w:val="22"/>
          <w:lang w:val="en-US"/>
        </w:rPr>
        <w:t>students and their potential for transition to the labor market.</w:t>
      </w:r>
    </w:p>
    <w:p w14:paraId="1207D2B3" w14:textId="32548F88"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In order to stimulate the continuous development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al institutions, it is essential to support their innovative initiatives and development activities and ensure their financial sustainability.</w:t>
      </w:r>
    </w:p>
    <w:p w14:paraId="190B8728" w14:textId="77777777" w:rsidR="00CC1A71" w:rsidRPr="003A49B3" w:rsidRDefault="00CC1A71" w:rsidP="00A90BD9">
      <w:pPr>
        <w:pStyle w:val="BodyText"/>
        <w:jc w:val="both"/>
        <w:rPr>
          <w:rFonts w:ascii="Sylfaen" w:hAnsi="Sylfaen"/>
          <w:iCs/>
          <w:color w:val="auto"/>
          <w:sz w:val="22"/>
          <w:szCs w:val="22"/>
          <w:lang w:val="en-US"/>
        </w:rPr>
      </w:pPr>
    </w:p>
    <w:p w14:paraId="512AE422" w14:textId="03756B84" w:rsidR="00A90BD9" w:rsidRPr="003A49B3" w:rsidRDefault="00A90BD9" w:rsidP="00CC1A71">
      <w:pPr>
        <w:pStyle w:val="Heading3"/>
        <w:rPr>
          <w:rFonts w:ascii="Sylfaen" w:hAnsi="Sylfaen"/>
          <w:lang w:val="en-US"/>
        </w:rPr>
      </w:pPr>
      <w:bookmarkStart w:id="35" w:name="_Toc180059168"/>
      <w:r w:rsidRPr="003A49B3">
        <w:rPr>
          <w:rFonts w:ascii="Sylfaen" w:hAnsi="Sylfaen"/>
          <w:lang w:val="en-US"/>
        </w:rPr>
        <w:t xml:space="preserve">Task 3.3. Promotion of </w:t>
      </w:r>
      <w:r w:rsidR="009E283D" w:rsidRPr="003A49B3">
        <w:rPr>
          <w:rFonts w:ascii="Sylfaen" w:hAnsi="Sylfaen"/>
          <w:lang w:val="en-US"/>
        </w:rPr>
        <w:t>vocational education</w:t>
      </w:r>
      <w:bookmarkEnd w:id="35"/>
    </w:p>
    <w:p w14:paraId="757ED4A6" w14:textId="58C94FE4"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Despite the positive trends in the change of public opinion towards vocational education, stigmatization of vocational education, gender stereotypes when choosing a profession, as well as insufficient awareness of the reform and existing services make it necessary to develop a communication strategy and plan proactive, multistakeholder and systemic interventions. A unified communication strategy will aim to inform the public about the progress of the reform, as well as to increase the attractiveness of various professions and to present opportunities for continuing education. The mentioned action plan will place a special emphasis on communication with various vulnerable and additional need groups in various ways and means, on their attraction and follow-up. All promotion activities will be carried out</w:t>
      </w:r>
      <w:r w:rsidR="00160E33" w:rsidRPr="003A49B3">
        <w:rPr>
          <w:rFonts w:ascii="Sylfaen" w:hAnsi="Sylfaen"/>
          <w:iCs/>
          <w:color w:val="auto"/>
          <w:sz w:val="22"/>
          <w:szCs w:val="22"/>
          <w:lang w:val="en-US"/>
        </w:rPr>
        <w:t xml:space="preserve"> taking into consideration the</w:t>
      </w:r>
      <w:r w:rsidRPr="003A49B3">
        <w:rPr>
          <w:rFonts w:ascii="Sylfaen" w:hAnsi="Sylfaen"/>
          <w:iCs/>
          <w:color w:val="auto"/>
          <w:sz w:val="22"/>
          <w:szCs w:val="22"/>
          <w:lang w:val="en-US"/>
        </w:rPr>
        <w:t xml:space="preserve"> gender mainstreaming.</w:t>
      </w:r>
    </w:p>
    <w:p w14:paraId="1DB0DE84" w14:textId="31D2F507"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The persons responsible for public relations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al institutions play a major role in the implementation of a unified communication strategy. Their professional development is one of the priority areas of this task.</w:t>
      </w:r>
    </w:p>
    <w:p w14:paraId="25552B52" w14:textId="3D1242D6" w:rsidR="00A90BD9"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To promote the field, both unified national and sectoral skills competitions will be organized, including the WorldSkills</w:t>
      </w:r>
      <w:r w:rsidR="00160E33" w:rsidRPr="003A49B3">
        <w:rPr>
          <w:rFonts w:ascii="Sylfaen" w:hAnsi="Sylfaen"/>
          <w:iCs/>
          <w:color w:val="auto"/>
          <w:sz w:val="22"/>
          <w:szCs w:val="22"/>
          <w:lang w:val="en-US"/>
        </w:rPr>
        <w:t xml:space="preserve"> -</w:t>
      </w:r>
      <w:r w:rsidRPr="003A49B3">
        <w:rPr>
          <w:rFonts w:ascii="Sylfaen" w:hAnsi="Sylfaen"/>
          <w:iCs/>
          <w:color w:val="auto"/>
          <w:sz w:val="22"/>
          <w:szCs w:val="22"/>
          <w:lang w:val="en-US"/>
        </w:rPr>
        <w:t xml:space="preserve"> international competition of special importance, where the winning candidates will compete in the national competition.</w:t>
      </w:r>
    </w:p>
    <w:p w14:paraId="7A3C4DC0" w14:textId="284EB954" w:rsidR="00160E33" w:rsidRPr="003A49B3" w:rsidRDefault="00A90BD9" w:rsidP="00A90BD9">
      <w:pPr>
        <w:pStyle w:val="BodyText"/>
        <w:jc w:val="both"/>
        <w:rPr>
          <w:rFonts w:ascii="Sylfaen" w:hAnsi="Sylfaen"/>
          <w:iCs/>
          <w:color w:val="auto"/>
          <w:sz w:val="22"/>
          <w:szCs w:val="22"/>
          <w:lang w:val="en-US"/>
        </w:rPr>
      </w:pPr>
      <w:r w:rsidRPr="003A49B3">
        <w:rPr>
          <w:rFonts w:ascii="Sylfaen" w:hAnsi="Sylfaen"/>
          <w:iCs/>
          <w:color w:val="auto"/>
          <w:sz w:val="22"/>
          <w:szCs w:val="22"/>
          <w:lang w:val="en-US"/>
        </w:rPr>
        <w:t xml:space="preserve">Focus will be on media activity, including social networks and public gathering places. A large component of the communication strategy is facilitating the transition from school and close partnership between schools and vocational education institutions. The achievement of the mentioned goal will be facilitated by increasing the scale of orientation courses in general educational institutions, which is one of the effective mechanisms of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xml:space="preserve"> promotion.</w:t>
      </w:r>
    </w:p>
    <w:p w14:paraId="1A53C061" w14:textId="77777777" w:rsidR="00160E33" w:rsidRPr="003A49B3" w:rsidRDefault="00160E33" w:rsidP="00A90BD9">
      <w:pPr>
        <w:pStyle w:val="BodyText"/>
        <w:jc w:val="both"/>
        <w:rPr>
          <w:rFonts w:ascii="Sylfaen" w:hAnsi="Sylfaen"/>
          <w:iCs/>
          <w:color w:val="auto"/>
          <w:sz w:val="22"/>
          <w:szCs w:val="22"/>
          <w:lang w:val="en-US"/>
        </w:rPr>
      </w:pPr>
    </w:p>
    <w:p w14:paraId="72BA9BCE" w14:textId="3C2845DF" w:rsidR="00A90BD9" w:rsidRPr="003A49B3" w:rsidRDefault="00A90BD9" w:rsidP="00160E33">
      <w:pPr>
        <w:pStyle w:val="Heading3"/>
        <w:rPr>
          <w:rFonts w:ascii="Sylfaen" w:hAnsi="Sylfaen"/>
          <w:lang w:val="en-US"/>
        </w:rPr>
      </w:pPr>
      <w:bookmarkStart w:id="36" w:name="_Toc180059169"/>
      <w:r w:rsidRPr="003A49B3">
        <w:rPr>
          <w:rFonts w:ascii="Sylfaen" w:hAnsi="Sylfaen"/>
          <w:lang w:val="en-US"/>
        </w:rPr>
        <w:t xml:space="preserve">Task 3.4. Promotion of internationalization of </w:t>
      </w:r>
      <w:r w:rsidR="009E283D" w:rsidRPr="003A49B3">
        <w:rPr>
          <w:rFonts w:ascii="Sylfaen" w:hAnsi="Sylfaen"/>
          <w:lang w:val="en-US"/>
        </w:rPr>
        <w:t>vocational education</w:t>
      </w:r>
      <w:bookmarkEnd w:id="36"/>
    </w:p>
    <w:p w14:paraId="5AF12814" w14:textId="0E843E63" w:rsidR="004A08B7" w:rsidRPr="003A49B3" w:rsidRDefault="00A90BD9" w:rsidP="00A90BD9">
      <w:pPr>
        <w:pStyle w:val="BodyText"/>
        <w:jc w:val="both"/>
        <w:rPr>
          <w:rFonts w:ascii="Sylfaen" w:hAnsi="Sylfaen"/>
          <w:i/>
          <w:iCs/>
          <w:color w:val="auto"/>
          <w:sz w:val="22"/>
          <w:szCs w:val="22"/>
          <w:lang w:val="en-US"/>
        </w:rPr>
      </w:pPr>
      <w:r w:rsidRPr="003A49B3">
        <w:rPr>
          <w:rFonts w:ascii="Sylfaen" w:hAnsi="Sylfaen"/>
          <w:iCs/>
          <w:color w:val="auto"/>
          <w:sz w:val="22"/>
          <w:szCs w:val="22"/>
          <w:lang w:val="en-US"/>
        </w:rPr>
        <w:t xml:space="preserve">The internationalization of vocational education implies the promotion of </w:t>
      </w:r>
      <w:r w:rsidR="00160E33" w:rsidRPr="003A49B3">
        <w:rPr>
          <w:rFonts w:ascii="Sylfaen" w:hAnsi="Sylfaen"/>
          <w:iCs/>
          <w:color w:val="auto"/>
          <w:sz w:val="22"/>
          <w:szCs w:val="22"/>
          <w:lang w:val="en-US"/>
        </w:rPr>
        <w:t>intro</w:t>
      </w:r>
      <w:r w:rsidR="009A45CF" w:rsidRPr="003A49B3">
        <w:rPr>
          <w:rFonts w:ascii="Sylfaen" w:hAnsi="Sylfaen"/>
          <w:iCs/>
          <w:color w:val="auto"/>
          <w:sz w:val="22"/>
          <w:szCs w:val="22"/>
          <w:lang w:val="en-US"/>
        </w:rPr>
        <w:t>d</w:t>
      </w:r>
      <w:r w:rsidR="00160E33" w:rsidRPr="003A49B3">
        <w:rPr>
          <w:rFonts w:ascii="Sylfaen" w:hAnsi="Sylfaen"/>
          <w:iCs/>
          <w:color w:val="auto"/>
          <w:sz w:val="22"/>
          <w:szCs w:val="22"/>
          <w:lang w:val="en-US"/>
        </w:rPr>
        <w:t>uction</w:t>
      </w:r>
      <w:r w:rsidRPr="003A49B3">
        <w:rPr>
          <w:rFonts w:ascii="Sylfaen" w:hAnsi="Sylfaen"/>
          <w:iCs/>
          <w:color w:val="auto"/>
          <w:sz w:val="22"/>
          <w:szCs w:val="22"/>
          <w:lang w:val="en-US"/>
        </w:rPr>
        <w:t xml:space="preserve">, sharing and implementation of the best practices and the latest trends at the national level through international partnerships for all actors involved in the field. The strategy focuses on increasing the effectiveness of cooperation with international donor organizations. For this purpose, the opportunity to join international organizations and European networks will continue to be used, which will contribute to increasing the awareness of the </w:t>
      </w:r>
      <w:r w:rsidR="009E283D" w:rsidRPr="003A49B3">
        <w:rPr>
          <w:rFonts w:ascii="Sylfaen" w:hAnsi="Sylfaen"/>
          <w:iCs/>
          <w:color w:val="auto"/>
          <w:sz w:val="22"/>
          <w:szCs w:val="22"/>
          <w:lang w:val="en-US"/>
        </w:rPr>
        <w:t>vocational education</w:t>
      </w:r>
      <w:r w:rsidRPr="003A49B3">
        <w:rPr>
          <w:rFonts w:ascii="Sylfaen" w:hAnsi="Sylfaen"/>
          <w:iCs/>
          <w:color w:val="auto"/>
          <w:sz w:val="22"/>
          <w:szCs w:val="22"/>
          <w:lang w:val="en-US"/>
        </w:rPr>
        <w:t xml:space="preserve"> system at the international level and </w:t>
      </w:r>
      <w:r w:rsidR="00160E33" w:rsidRPr="003A49B3">
        <w:rPr>
          <w:rFonts w:ascii="Sylfaen" w:hAnsi="Sylfaen"/>
          <w:iCs/>
          <w:color w:val="auto"/>
          <w:sz w:val="22"/>
          <w:szCs w:val="22"/>
          <w:lang w:val="en-US"/>
        </w:rPr>
        <w:t xml:space="preserve">sharing </w:t>
      </w:r>
      <w:r w:rsidRPr="003A49B3">
        <w:rPr>
          <w:rFonts w:ascii="Sylfaen" w:hAnsi="Sylfaen"/>
          <w:iCs/>
          <w:color w:val="auto"/>
          <w:sz w:val="22"/>
          <w:szCs w:val="22"/>
          <w:lang w:val="en-US"/>
        </w:rPr>
        <w:t>the international experience and good practices.</w:t>
      </w:r>
    </w:p>
    <w:p w14:paraId="2692CEE6" w14:textId="7231EF1E"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 xml:space="preserve">Despite the important interventions made in </w:t>
      </w:r>
      <w:r w:rsidR="00160E33" w:rsidRPr="003A49B3">
        <w:rPr>
          <w:rFonts w:ascii="Sylfaen" w:hAnsi="Sylfaen"/>
          <w:color w:val="auto"/>
          <w:sz w:val="22"/>
          <w:szCs w:val="22"/>
          <w:lang w:val="en-US"/>
        </w:rPr>
        <w:t xml:space="preserve">terms </w:t>
      </w:r>
      <w:r w:rsidRPr="003A49B3">
        <w:rPr>
          <w:rFonts w:ascii="Sylfaen" w:hAnsi="Sylfaen"/>
          <w:color w:val="auto"/>
          <w:sz w:val="22"/>
          <w:szCs w:val="22"/>
          <w:lang w:val="en-US"/>
        </w:rPr>
        <w:t xml:space="preserve">of the internationalization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the strategy places an important emphasis on the implementation of exchange and joint programs with foreign educational institutions and on increasing the scope of cooperation in this direction. Thus, the use of opportunities in the international space will be facilitated. To achieve the mentioned goal,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institutions will be strengthened and their support will be implemented in order to expand the network of international partners.</w:t>
      </w:r>
    </w:p>
    <w:p w14:paraId="69181350" w14:textId="42EAAF84" w:rsidR="00A90BD9" w:rsidRPr="003A49B3" w:rsidRDefault="00160E33"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Moreover</w:t>
      </w:r>
      <w:r w:rsidR="00A90BD9" w:rsidRPr="003A49B3">
        <w:rPr>
          <w:rFonts w:ascii="Sylfaen" w:hAnsi="Sylfaen"/>
          <w:color w:val="auto"/>
          <w:sz w:val="22"/>
          <w:szCs w:val="22"/>
          <w:lang w:val="en-US"/>
        </w:rPr>
        <w:t>, the opportunity that has emerged for Georgia in the form of the Erasmus + program should be</w:t>
      </w:r>
      <w:r w:rsidR="009D3D4E">
        <w:rPr>
          <w:rFonts w:ascii="Sylfaen" w:hAnsi="Sylfaen"/>
          <w:color w:val="auto"/>
          <w:sz w:val="22"/>
          <w:szCs w:val="22"/>
          <w:lang w:val="en-US"/>
        </w:rPr>
        <w:t xml:space="preserve"> fully</w:t>
      </w:r>
      <w:r w:rsidR="00A90BD9" w:rsidRPr="003A49B3">
        <w:rPr>
          <w:rFonts w:ascii="Sylfaen" w:hAnsi="Sylfaen"/>
          <w:color w:val="auto"/>
          <w:sz w:val="22"/>
          <w:szCs w:val="22"/>
          <w:lang w:val="en-US"/>
        </w:rPr>
        <w:t xml:space="preserve"> used, which will contribute to the institutional development of educational institutions, the private sector and other involved agencies, the mobility of </w:t>
      </w:r>
      <w:r w:rsidRPr="003A49B3">
        <w:rPr>
          <w:rFonts w:ascii="Sylfaen" w:hAnsi="Sylfaen"/>
          <w:color w:val="auto"/>
          <w:sz w:val="22"/>
          <w:szCs w:val="22"/>
          <w:lang w:val="en-US"/>
        </w:rPr>
        <w:t xml:space="preserve">vocational </w:t>
      </w:r>
      <w:r w:rsidR="00A90BD9" w:rsidRPr="003A49B3">
        <w:rPr>
          <w:rFonts w:ascii="Sylfaen" w:hAnsi="Sylfaen"/>
          <w:color w:val="auto"/>
          <w:sz w:val="22"/>
          <w:szCs w:val="22"/>
          <w:lang w:val="en-US"/>
        </w:rPr>
        <w:t xml:space="preserve">students, vocational education teachers and other personnel, and the expansion of their professional horizons, as well as language competences and raising cultural awareness. </w:t>
      </w:r>
      <w:r w:rsidR="009D3D4E">
        <w:rPr>
          <w:rFonts w:ascii="Sylfaen" w:hAnsi="Sylfaen"/>
          <w:color w:val="auto"/>
          <w:sz w:val="22"/>
          <w:szCs w:val="22"/>
          <w:lang w:val="en-US"/>
        </w:rPr>
        <w:t>D</w:t>
      </w:r>
      <w:r w:rsidR="009D3D4E" w:rsidRPr="003A49B3">
        <w:rPr>
          <w:rFonts w:ascii="Sylfaen" w:hAnsi="Sylfaen"/>
          <w:color w:val="auto"/>
          <w:sz w:val="22"/>
          <w:szCs w:val="22"/>
          <w:lang w:val="en-US"/>
        </w:rPr>
        <w:t>evelop</w:t>
      </w:r>
      <w:r w:rsidR="009D3D4E">
        <w:rPr>
          <w:rFonts w:ascii="Sylfaen" w:hAnsi="Sylfaen"/>
          <w:color w:val="auto"/>
          <w:sz w:val="22"/>
          <w:szCs w:val="22"/>
          <w:lang w:val="en-US"/>
        </w:rPr>
        <w:t>ment of</w:t>
      </w:r>
      <w:r w:rsidR="009D3D4E" w:rsidRPr="003A49B3">
        <w:rPr>
          <w:rFonts w:ascii="Sylfaen" w:hAnsi="Sylfaen"/>
          <w:color w:val="auto"/>
          <w:sz w:val="22"/>
          <w:szCs w:val="22"/>
          <w:lang w:val="en-US"/>
        </w:rPr>
        <w:t xml:space="preserve"> </w:t>
      </w:r>
      <w:r w:rsidR="00A90BD9" w:rsidRPr="003A49B3">
        <w:rPr>
          <w:rFonts w:ascii="Sylfaen" w:hAnsi="Sylfaen"/>
          <w:color w:val="auto"/>
          <w:sz w:val="22"/>
          <w:szCs w:val="22"/>
          <w:lang w:val="en-US"/>
        </w:rPr>
        <w:t>the capacity of organizations in the preparation and management of international projects</w:t>
      </w:r>
      <w:r w:rsidR="009D3D4E">
        <w:rPr>
          <w:rFonts w:ascii="Sylfaen" w:hAnsi="Sylfaen"/>
          <w:color w:val="auto"/>
          <w:sz w:val="22"/>
          <w:szCs w:val="22"/>
          <w:lang w:val="en-US"/>
        </w:rPr>
        <w:t xml:space="preserve"> will be planned</w:t>
      </w:r>
      <w:r w:rsidR="00A90BD9" w:rsidRPr="003A49B3">
        <w:rPr>
          <w:rFonts w:ascii="Sylfaen" w:hAnsi="Sylfaen"/>
          <w:color w:val="auto"/>
          <w:sz w:val="22"/>
          <w:szCs w:val="22"/>
          <w:lang w:val="en-US"/>
        </w:rPr>
        <w:t>. Also, preparation of persons participating in mobility for participation in international projects.</w:t>
      </w:r>
    </w:p>
    <w:p w14:paraId="5BA9C205" w14:textId="77777777"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In order to promote large-scale partnerships, and especially to encourage the introduction of new qualifications/programs, a regulatory framework for joint and exchange programs is implemented in practice, which will simplify cooperation with foreign colleagues and regulate the authorization process of joint programs in a different manner.</w:t>
      </w:r>
    </w:p>
    <w:p w14:paraId="5D209131" w14:textId="77777777" w:rsidR="00160E33" w:rsidRPr="003A49B3" w:rsidRDefault="00160E33" w:rsidP="00A90BD9">
      <w:pPr>
        <w:pStyle w:val="BodyText"/>
        <w:jc w:val="both"/>
        <w:rPr>
          <w:rFonts w:ascii="Sylfaen" w:hAnsi="Sylfaen"/>
          <w:color w:val="auto"/>
          <w:sz w:val="22"/>
          <w:szCs w:val="22"/>
          <w:lang w:val="en-US"/>
        </w:rPr>
      </w:pPr>
    </w:p>
    <w:p w14:paraId="1A85317B" w14:textId="07BDC5B5" w:rsidR="00A90BD9" w:rsidRPr="003A49B3" w:rsidRDefault="00A90BD9" w:rsidP="00160E33">
      <w:pPr>
        <w:pStyle w:val="Heading3"/>
        <w:rPr>
          <w:rFonts w:ascii="Sylfaen" w:hAnsi="Sylfaen"/>
          <w:lang w:val="en-US"/>
        </w:rPr>
      </w:pPr>
      <w:bookmarkStart w:id="37" w:name="_Toc180059170"/>
      <w:r w:rsidRPr="003A49B3">
        <w:rPr>
          <w:rFonts w:ascii="Sylfaen" w:hAnsi="Sylfaen"/>
          <w:lang w:val="en-US"/>
        </w:rPr>
        <w:t xml:space="preserve">Task 3.5. </w:t>
      </w:r>
      <w:r w:rsidR="00160E33" w:rsidRPr="003A49B3">
        <w:rPr>
          <w:rFonts w:ascii="Sylfaen" w:hAnsi="Sylfaen"/>
          <w:lang w:val="en-US"/>
        </w:rPr>
        <w:t>Funding</w:t>
      </w:r>
      <w:r w:rsidR="00E32FB0">
        <w:rPr>
          <w:rFonts w:ascii="Sylfaen" w:hAnsi="Sylfaen"/>
          <w:lang w:val="en-US"/>
        </w:rPr>
        <w:t xml:space="preserve"> of</w:t>
      </w:r>
      <w:r w:rsidRPr="003A49B3">
        <w:rPr>
          <w:rFonts w:ascii="Sylfaen" w:hAnsi="Sylfaen"/>
          <w:lang w:val="en-US"/>
        </w:rPr>
        <w:t xml:space="preserve"> </w:t>
      </w:r>
      <w:r w:rsidR="009E283D" w:rsidRPr="003A49B3">
        <w:rPr>
          <w:rFonts w:ascii="Sylfaen" w:hAnsi="Sylfaen"/>
          <w:lang w:val="en-US"/>
        </w:rPr>
        <w:t>vocational education</w:t>
      </w:r>
      <w:bookmarkEnd w:id="37"/>
    </w:p>
    <w:p w14:paraId="7ACBFFC3" w14:textId="7F1FC689" w:rsidR="00ED4436"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The development of an effective system of financing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is part of the strategy for the development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The updated system of financing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will be based on the principles of quality, accessibility and equality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This will help to increase the healthy competition among the providers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In addition, the increasing trend of the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budget will be maintained, which will also be supported by the use of diversified financing methods.</w:t>
      </w:r>
    </w:p>
    <w:p w14:paraId="6305EE4C" w14:textId="77777777" w:rsidR="00A90BD9" w:rsidRPr="003A49B3" w:rsidRDefault="00A90BD9" w:rsidP="00160E33">
      <w:pPr>
        <w:pStyle w:val="Heading1"/>
        <w:rPr>
          <w:lang w:val="en-US"/>
        </w:rPr>
      </w:pPr>
      <w:bookmarkStart w:id="38" w:name="_Toc180059171"/>
      <w:r w:rsidRPr="003A49B3">
        <w:rPr>
          <w:lang w:val="en-US"/>
        </w:rPr>
        <w:t>risks</w:t>
      </w:r>
      <w:bookmarkEnd w:id="38"/>
    </w:p>
    <w:p w14:paraId="3F356A7E" w14:textId="559CF4C5"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A number of external and internal factors are related to the implementation of strategic goals and objectives, which may hinder the consistent process of strategy implementation and create a significant threat to the performance of specific tasks. Successful, effective and efficient implementation of the strategy depends on timely identification and reduction of internal and external risks.</w:t>
      </w:r>
    </w:p>
    <w:p w14:paraId="7F4332D2" w14:textId="77777777"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following risks may affect the implementation of the strategy:</w:t>
      </w:r>
    </w:p>
    <w:p w14:paraId="67A44609" w14:textId="4A81BF06"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 xml:space="preserve">- </w:t>
      </w:r>
      <w:r w:rsidR="00087F45">
        <w:rPr>
          <w:rFonts w:ascii="Sylfaen" w:hAnsi="Sylfaen"/>
          <w:color w:val="auto"/>
          <w:sz w:val="22"/>
          <w:szCs w:val="22"/>
          <w:lang w:val="en-US"/>
        </w:rPr>
        <w:t>B</w:t>
      </w:r>
      <w:r w:rsidRPr="003A49B3">
        <w:rPr>
          <w:rFonts w:ascii="Sylfaen" w:hAnsi="Sylfaen"/>
          <w:color w:val="auto"/>
          <w:sz w:val="22"/>
          <w:szCs w:val="22"/>
          <w:lang w:val="en-US"/>
        </w:rPr>
        <w:t>oth the mobilization of finances and the sustainability of financing</w:t>
      </w:r>
      <w:r w:rsidR="00087F45">
        <w:rPr>
          <w:rFonts w:ascii="Sylfaen" w:hAnsi="Sylfaen"/>
          <w:color w:val="auto"/>
          <w:sz w:val="22"/>
          <w:szCs w:val="22"/>
          <w:lang w:val="en-US"/>
        </w:rPr>
        <w:t xml:space="preserve"> may be under a risk</w:t>
      </w:r>
      <w:r w:rsidRPr="003A49B3">
        <w:rPr>
          <w:rFonts w:ascii="Sylfaen" w:hAnsi="Sylfaen"/>
          <w:color w:val="auto"/>
          <w:sz w:val="22"/>
          <w:szCs w:val="22"/>
          <w:lang w:val="en-US"/>
        </w:rPr>
        <w:t xml:space="preserve">, which will negatively affect both the strategy implementation process and the subsequent stages of implementation. The detection of new needs and the allocation of financial resources for their implementation may create a significant risk for the implementation of the measures provided by the strategy, dependent on state funds. </w:t>
      </w:r>
    </w:p>
    <w:p w14:paraId="70377584" w14:textId="77777777"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Absence of effective coordination or misallocation of tasks and responsibilities between multiple actors and uncoordinated actions may hinder the implementation of any specific task of the strategy, which ultimately has a negative impact on the process of effective implementation of the strategy.</w:t>
      </w:r>
    </w:p>
    <w:p w14:paraId="1AA4493C" w14:textId="587368B9"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Absence of an effective system of accountability and monitoring may prove to be an important hindering factor in successfully achieving the goals and objectives of the strategy. Therefore, there is a need for systematic/systemic monitoring and evaluation of the strategy implementation process and the achieved intermediate and final results.</w:t>
      </w:r>
    </w:p>
    <w:p w14:paraId="2B9A3513" w14:textId="199741E7"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 Although the strategy envisages improving the image of vocational education and further raising public awareness of vocational education, the lack of public interest and the low level of involvement may become a potential risk in the process of implementing the strategy. Since, at the current stage,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is still considered a secondary alternative compared to higher education, there is a risk that the mentioned stereotypical attitude will still be maintained in the society.</w:t>
      </w:r>
    </w:p>
    <w:p w14:paraId="0C1AC8DE" w14:textId="4000032C"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 The implementation of the strategy may be threatened by another risk, which is related to less involvement and interest of the private sector in the field of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Despite the significant interventions implemented in the </w:t>
      </w:r>
      <w:r w:rsidR="00CB26C7" w:rsidRPr="003A49B3">
        <w:rPr>
          <w:rFonts w:ascii="Sylfaen" w:hAnsi="Sylfaen"/>
          <w:color w:val="auto"/>
          <w:sz w:val="22"/>
          <w:szCs w:val="22"/>
          <w:lang w:val="en-US"/>
        </w:rPr>
        <w:t xml:space="preserve">context of strengthening and increasing the scale of public-private cooperation, </w:t>
      </w:r>
      <w:r w:rsidRPr="003A49B3">
        <w:rPr>
          <w:rFonts w:ascii="Sylfaen" w:hAnsi="Sylfaen"/>
          <w:color w:val="auto"/>
          <w:sz w:val="22"/>
          <w:szCs w:val="22"/>
          <w:lang w:val="en-US"/>
        </w:rPr>
        <w:t>the lack of readiness and will of the private sector may become an important hindering factor in the process of implementing the strategy.</w:t>
      </w:r>
    </w:p>
    <w:p w14:paraId="7A98A7B0" w14:textId="77777777" w:rsidR="00A90BD9" w:rsidRPr="003A49B3" w:rsidRDefault="00A90BD9" w:rsidP="00A90BD9">
      <w:pPr>
        <w:pStyle w:val="BodyText"/>
        <w:jc w:val="both"/>
        <w:rPr>
          <w:rFonts w:ascii="Sylfaen" w:hAnsi="Sylfaen"/>
          <w:color w:val="auto"/>
          <w:sz w:val="22"/>
          <w:szCs w:val="22"/>
          <w:lang w:val="en-US"/>
        </w:rPr>
      </w:pPr>
    </w:p>
    <w:p w14:paraId="4D66103C" w14:textId="77777777" w:rsidR="00A90BD9" w:rsidRPr="003A49B3" w:rsidRDefault="00A90BD9" w:rsidP="00CB26C7">
      <w:pPr>
        <w:pStyle w:val="Heading1"/>
        <w:rPr>
          <w:lang w:val="en-US"/>
        </w:rPr>
      </w:pPr>
      <w:bookmarkStart w:id="39" w:name="_Toc180059172"/>
      <w:r w:rsidRPr="003A49B3">
        <w:rPr>
          <w:lang w:val="en-US"/>
        </w:rPr>
        <w:t>Implementation of the strategy</w:t>
      </w:r>
      <w:bookmarkEnd w:id="39"/>
    </w:p>
    <w:p w14:paraId="5F89AD07" w14:textId="68A15BE1"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Implementation of the strategy requires effective coordination and alignment with national or institutional action plans. The implementation of the strategy will be jointly coordinated by the </w:t>
      </w:r>
      <w:r w:rsidR="009E283D" w:rsidRPr="003A49B3">
        <w:rPr>
          <w:rFonts w:ascii="Sylfaen" w:hAnsi="Sylfaen"/>
          <w:color w:val="auto"/>
          <w:sz w:val="22"/>
          <w:szCs w:val="22"/>
          <w:lang w:val="en-US"/>
        </w:rPr>
        <w:t xml:space="preserve">Vocational </w:t>
      </w:r>
      <w:r w:rsidR="0033422E" w:rsidRPr="003A49B3">
        <w:rPr>
          <w:rFonts w:ascii="Sylfaen" w:hAnsi="Sylfaen"/>
          <w:color w:val="auto"/>
          <w:sz w:val="22"/>
          <w:szCs w:val="22"/>
          <w:lang w:val="en-US"/>
        </w:rPr>
        <w:t>E</w:t>
      </w:r>
      <w:r w:rsidR="009E283D" w:rsidRPr="003A49B3">
        <w:rPr>
          <w:rFonts w:ascii="Sylfaen" w:hAnsi="Sylfaen"/>
          <w:color w:val="auto"/>
          <w:sz w:val="22"/>
          <w:szCs w:val="22"/>
          <w:lang w:val="en-US"/>
        </w:rPr>
        <w:t>ducation</w:t>
      </w:r>
      <w:r w:rsidRPr="003A49B3">
        <w:rPr>
          <w:rFonts w:ascii="Sylfaen" w:hAnsi="Sylfaen"/>
          <w:color w:val="auto"/>
          <w:sz w:val="22"/>
          <w:szCs w:val="22"/>
          <w:lang w:val="en-US"/>
        </w:rPr>
        <w:t xml:space="preserve"> Development</w:t>
      </w:r>
      <w:r w:rsidR="00087F45">
        <w:rPr>
          <w:rFonts w:ascii="Sylfaen" w:hAnsi="Sylfaen"/>
          <w:color w:val="auto"/>
          <w:sz w:val="22"/>
          <w:szCs w:val="22"/>
          <w:lang w:val="en-US"/>
        </w:rPr>
        <w:t xml:space="preserve"> Department and </w:t>
      </w:r>
      <w:r w:rsidRPr="003A49B3">
        <w:rPr>
          <w:rFonts w:ascii="Sylfaen" w:hAnsi="Sylfaen"/>
          <w:color w:val="auto"/>
          <w:sz w:val="22"/>
          <w:szCs w:val="22"/>
          <w:lang w:val="en-US"/>
        </w:rPr>
        <w:t xml:space="preserve">International Relations and Strategic Development </w:t>
      </w:r>
      <w:r w:rsidR="00087F45">
        <w:rPr>
          <w:rFonts w:ascii="Sylfaen" w:hAnsi="Sylfaen"/>
          <w:color w:val="auto"/>
          <w:sz w:val="22"/>
          <w:szCs w:val="22"/>
          <w:lang w:val="en-US"/>
        </w:rPr>
        <w:t xml:space="preserve">Department </w:t>
      </w:r>
      <w:r w:rsidRPr="003A49B3">
        <w:rPr>
          <w:rFonts w:ascii="Sylfaen" w:hAnsi="Sylfaen"/>
          <w:color w:val="auto"/>
          <w:sz w:val="22"/>
          <w:szCs w:val="22"/>
          <w:lang w:val="en-US"/>
        </w:rPr>
        <w:t xml:space="preserve">of the Ministry of Education, Science and Youth of Georgia, in cooperation with relevant agencies of the Ministry and other involved parties. These two departments will be responsible for coordinating the preparation of the annual report on the implementation of the strategy and the corresponding action plan, and for the final evaluation after the implementation of the strategy. It should be noted that the first action plan </w:t>
      </w:r>
      <w:r w:rsidR="00087F45">
        <w:rPr>
          <w:rFonts w:ascii="Sylfaen" w:hAnsi="Sylfaen"/>
          <w:color w:val="auto"/>
          <w:sz w:val="22"/>
          <w:szCs w:val="22"/>
          <w:lang w:val="en-US"/>
        </w:rPr>
        <w:t>of</w:t>
      </w:r>
      <w:r w:rsidR="00087F45" w:rsidRPr="003A49B3">
        <w:rPr>
          <w:rFonts w:ascii="Sylfaen" w:hAnsi="Sylfaen"/>
          <w:color w:val="auto"/>
          <w:sz w:val="22"/>
          <w:szCs w:val="22"/>
          <w:lang w:val="en-US"/>
        </w:rPr>
        <w:t xml:space="preserve"> </w:t>
      </w:r>
      <w:r w:rsidRPr="003A49B3">
        <w:rPr>
          <w:rFonts w:ascii="Sylfaen" w:hAnsi="Sylfaen"/>
          <w:color w:val="auto"/>
          <w:sz w:val="22"/>
          <w:szCs w:val="22"/>
          <w:lang w:val="en-US"/>
        </w:rPr>
        <w:t>the strategy implementation stage will cover the years 2024-2026.</w:t>
      </w:r>
    </w:p>
    <w:p w14:paraId="3FBFE093" w14:textId="0DD01269"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lastRenderedPageBreak/>
        <w:t xml:space="preserve">The monitoring reports will analyze whether the strategic framework meets the requirements related to the vision and the common goal, whether the implementation of the strategy and activities are oriented to the strategic goals and in </w:t>
      </w:r>
      <w:r w:rsidR="0033422E" w:rsidRPr="003A49B3">
        <w:rPr>
          <w:rFonts w:ascii="Sylfaen" w:hAnsi="Sylfaen"/>
          <w:color w:val="auto"/>
          <w:sz w:val="22"/>
          <w:szCs w:val="22"/>
          <w:lang w:val="en-US"/>
        </w:rPr>
        <w:t>com</w:t>
      </w:r>
      <w:r w:rsidR="009204D8" w:rsidRPr="003A49B3">
        <w:rPr>
          <w:rFonts w:ascii="Sylfaen" w:hAnsi="Sylfaen"/>
          <w:color w:val="auto"/>
          <w:sz w:val="22"/>
          <w:szCs w:val="22"/>
          <w:lang w:val="en-US"/>
        </w:rPr>
        <w:t>p</w:t>
      </w:r>
      <w:r w:rsidR="0033422E" w:rsidRPr="003A49B3">
        <w:rPr>
          <w:rFonts w:ascii="Sylfaen" w:hAnsi="Sylfaen"/>
          <w:color w:val="auto"/>
          <w:sz w:val="22"/>
          <w:szCs w:val="22"/>
          <w:lang w:val="en-US"/>
        </w:rPr>
        <w:t>liance</w:t>
      </w:r>
      <w:r w:rsidRPr="003A49B3">
        <w:rPr>
          <w:rFonts w:ascii="Sylfaen" w:hAnsi="Sylfaen"/>
          <w:color w:val="auto"/>
          <w:sz w:val="22"/>
          <w:szCs w:val="22"/>
          <w:lang w:val="en-US"/>
        </w:rPr>
        <w:t xml:space="preserve"> with them. In addition, it will be evaluated whether the strategy and the activities of the action plan developed after the approval of the strategy reach the target indicators of the measurement indicators.</w:t>
      </w:r>
    </w:p>
    <w:p w14:paraId="3F174AFC" w14:textId="114EC1EC"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stages of monitoring and evaluation will be based on the "</w:t>
      </w:r>
      <w:r w:rsidR="0033422E" w:rsidRPr="003A49B3">
        <w:rPr>
          <w:rFonts w:ascii="Sylfaen" w:hAnsi="Sylfaen"/>
          <w:color w:val="auto"/>
          <w:sz w:val="22"/>
          <w:szCs w:val="22"/>
          <w:lang w:val="en-US"/>
        </w:rPr>
        <w:t xml:space="preserve">Work Process </w:t>
      </w:r>
      <w:r w:rsidRPr="003A49B3">
        <w:rPr>
          <w:rFonts w:ascii="Sylfaen" w:hAnsi="Sylfaen"/>
          <w:color w:val="auto"/>
          <w:sz w:val="22"/>
          <w:szCs w:val="22"/>
          <w:lang w:val="en-US"/>
        </w:rPr>
        <w:t xml:space="preserve">of </w:t>
      </w:r>
      <w:r w:rsidR="0033422E" w:rsidRPr="003A49B3">
        <w:rPr>
          <w:rFonts w:ascii="Sylfaen" w:hAnsi="Sylfaen"/>
          <w:color w:val="auto"/>
          <w:sz w:val="22"/>
          <w:szCs w:val="22"/>
          <w:lang w:val="en-US"/>
        </w:rPr>
        <w:t>Policy Planning</w:t>
      </w:r>
      <w:r w:rsidRPr="003A49B3">
        <w:rPr>
          <w:rFonts w:ascii="Sylfaen" w:hAnsi="Sylfaen"/>
          <w:color w:val="auto"/>
          <w:sz w:val="22"/>
          <w:szCs w:val="22"/>
          <w:lang w:val="en-US"/>
        </w:rPr>
        <w:t xml:space="preserve">, </w:t>
      </w:r>
      <w:r w:rsidR="0033422E" w:rsidRPr="003A49B3">
        <w:rPr>
          <w:rFonts w:ascii="Sylfaen" w:hAnsi="Sylfaen"/>
          <w:color w:val="auto"/>
          <w:sz w:val="22"/>
          <w:szCs w:val="22"/>
          <w:lang w:val="en-US"/>
        </w:rPr>
        <w:t xml:space="preserve">Monitoring </w:t>
      </w:r>
      <w:r w:rsidRPr="003A49B3">
        <w:rPr>
          <w:rFonts w:ascii="Sylfaen" w:hAnsi="Sylfaen"/>
          <w:color w:val="auto"/>
          <w:sz w:val="22"/>
          <w:szCs w:val="22"/>
          <w:lang w:val="en-US"/>
        </w:rPr>
        <w:t xml:space="preserve">and </w:t>
      </w:r>
      <w:r w:rsidR="0033422E" w:rsidRPr="003A49B3">
        <w:rPr>
          <w:rFonts w:ascii="Sylfaen" w:hAnsi="Sylfaen"/>
          <w:color w:val="auto"/>
          <w:sz w:val="22"/>
          <w:szCs w:val="22"/>
          <w:lang w:val="en-US"/>
        </w:rPr>
        <w:t xml:space="preserve">Evaluation </w:t>
      </w:r>
      <w:r w:rsidRPr="003A49B3">
        <w:rPr>
          <w:rFonts w:ascii="Sylfaen" w:hAnsi="Sylfaen"/>
          <w:color w:val="auto"/>
          <w:sz w:val="22"/>
          <w:szCs w:val="22"/>
          <w:lang w:val="en-US"/>
        </w:rPr>
        <w:t xml:space="preserve">in the Ministry of Education, Science and Youth of Georgia" approved by the order </w:t>
      </w:r>
      <w:r w:rsidR="0033422E" w:rsidRPr="003A49B3">
        <w:rPr>
          <w:rFonts w:ascii="Sylfaen" w:hAnsi="Sylfaen"/>
          <w:color w:val="auto"/>
          <w:sz w:val="22"/>
          <w:szCs w:val="22"/>
          <w:lang w:val="en-US"/>
        </w:rPr>
        <w:t xml:space="preserve">N390129 </w:t>
      </w:r>
      <w:r w:rsidRPr="003A49B3">
        <w:rPr>
          <w:rFonts w:ascii="Sylfaen" w:hAnsi="Sylfaen"/>
          <w:color w:val="auto"/>
          <w:sz w:val="22"/>
          <w:szCs w:val="22"/>
          <w:lang w:val="en-US"/>
        </w:rPr>
        <w:t xml:space="preserve">of the </w:t>
      </w:r>
      <w:r w:rsidR="00C73E6F" w:rsidRPr="003A49B3">
        <w:rPr>
          <w:rFonts w:ascii="Sylfaen" w:hAnsi="Sylfaen"/>
          <w:color w:val="auto"/>
          <w:sz w:val="22"/>
          <w:szCs w:val="22"/>
          <w:lang w:val="en-US"/>
        </w:rPr>
        <w:t xml:space="preserve">Minister </w:t>
      </w:r>
      <w:r w:rsidRPr="003A49B3">
        <w:rPr>
          <w:rFonts w:ascii="Sylfaen" w:hAnsi="Sylfaen"/>
          <w:color w:val="auto"/>
          <w:sz w:val="22"/>
          <w:szCs w:val="22"/>
          <w:lang w:val="en-US"/>
        </w:rPr>
        <w:t xml:space="preserve">of Education, Science and Youth of Georgia dated April 3, 2024 - a standard work procedure prepared </w:t>
      </w:r>
      <w:r w:rsidR="0033422E" w:rsidRPr="003A49B3">
        <w:rPr>
          <w:rFonts w:ascii="Sylfaen" w:hAnsi="Sylfaen"/>
          <w:color w:val="auto"/>
          <w:sz w:val="22"/>
          <w:szCs w:val="22"/>
          <w:lang w:val="en-US"/>
        </w:rPr>
        <w:t xml:space="preserve">in order to </w:t>
      </w:r>
      <w:r w:rsidRPr="003A49B3">
        <w:rPr>
          <w:rFonts w:ascii="Sylfaen" w:hAnsi="Sylfaen"/>
          <w:color w:val="auto"/>
          <w:sz w:val="22"/>
          <w:szCs w:val="22"/>
          <w:lang w:val="en-US"/>
        </w:rPr>
        <w:t xml:space="preserve">effectively </w:t>
      </w:r>
      <w:r w:rsidR="0033422E" w:rsidRPr="003A49B3">
        <w:rPr>
          <w:rFonts w:ascii="Sylfaen" w:hAnsi="Sylfaen"/>
          <w:color w:val="auto"/>
          <w:sz w:val="22"/>
          <w:szCs w:val="22"/>
          <w:lang w:val="en-US"/>
        </w:rPr>
        <w:t xml:space="preserve"> design the policy document </w:t>
      </w:r>
      <w:r w:rsidRPr="003A49B3">
        <w:rPr>
          <w:rFonts w:ascii="Sylfaen" w:hAnsi="Sylfaen"/>
          <w:color w:val="auto"/>
          <w:sz w:val="22"/>
          <w:szCs w:val="22"/>
          <w:lang w:val="en-US"/>
        </w:rPr>
        <w:t xml:space="preserve">and prevent the process </w:t>
      </w:r>
      <w:r w:rsidR="0033422E" w:rsidRPr="003A49B3">
        <w:rPr>
          <w:rFonts w:ascii="Sylfaen" w:hAnsi="Sylfaen"/>
          <w:color w:val="auto"/>
          <w:sz w:val="22"/>
          <w:szCs w:val="22"/>
          <w:lang w:val="en-US"/>
        </w:rPr>
        <w:t xml:space="preserve"> without hindering it</w:t>
      </w:r>
      <w:r w:rsidR="00071701" w:rsidRPr="003A49B3">
        <w:rPr>
          <w:rFonts w:ascii="Sylfaen" w:hAnsi="Sylfaen"/>
          <w:color w:val="auto"/>
          <w:sz w:val="22"/>
          <w:szCs w:val="22"/>
          <w:lang w:val="en-US"/>
        </w:rPr>
        <w:t xml:space="preserve">, </w:t>
      </w:r>
      <w:r w:rsidR="007D378F" w:rsidRPr="003A49B3">
        <w:rPr>
          <w:rFonts w:ascii="Sylfaen" w:hAnsi="Sylfaen"/>
          <w:color w:val="auto"/>
          <w:sz w:val="22"/>
          <w:szCs w:val="22"/>
          <w:lang w:val="en-US"/>
        </w:rPr>
        <w:t xml:space="preserve">that aims to strengthen </w:t>
      </w:r>
      <w:r w:rsidR="00071701" w:rsidRPr="003A49B3">
        <w:rPr>
          <w:rFonts w:ascii="Sylfaen" w:hAnsi="Sylfaen"/>
          <w:color w:val="auto"/>
          <w:sz w:val="22"/>
          <w:szCs w:val="22"/>
          <w:lang w:val="en-US"/>
        </w:rPr>
        <w:t>monito</w:t>
      </w:r>
      <w:r w:rsidR="007D378F" w:rsidRPr="003A49B3">
        <w:rPr>
          <w:rFonts w:ascii="Sylfaen" w:hAnsi="Sylfaen"/>
          <w:color w:val="auto"/>
          <w:sz w:val="22"/>
          <w:szCs w:val="22"/>
          <w:lang w:val="en-US"/>
        </w:rPr>
        <w:t>ring</w:t>
      </w:r>
      <w:r w:rsidR="00071701" w:rsidRPr="003A49B3">
        <w:rPr>
          <w:rFonts w:ascii="Sylfaen" w:hAnsi="Sylfaen"/>
          <w:color w:val="auto"/>
          <w:sz w:val="22"/>
          <w:szCs w:val="22"/>
          <w:lang w:val="en-US"/>
        </w:rPr>
        <w:t xml:space="preserve"> and evaluation, research of evidence and analytics</w:t>
      </w:r>
      <w:r w:rsidR="007D378F" w:rsidRPr="003A49B3">
        <w:rPr>
          <w:rFonts w:ascii="Sylfaen" w:hAnsi="Sylfaen"/>
          <w:color w:val="auto"/>
          <w:sz w:val="22"/>
          <w:szCs w:val="22"/>
          <w:lang w:val="en-US"/>
        </w:rPr>
        <w:t>,</w:t>
      </w:r>
      <w:r w:rsidR="00071701" w:rsidRPr="003A49B3">
        <w:rPr>
          <w:rFonts w:ascii="Sylfaen" w:hAnsi="Sylfaen"/>
          <w:color w:val="auto"/>
          <w:sz w:val="22"/>
          <w:szCs w:val="22"/>
          <w:lang w:val="en-US"/>
        </w:rPr>
        <w:t xml:space="preserve"> with the expert support of the technical assistance project of the European Union - “Public Governance Reform”</w:t>
      </w:r>
      <w:r w:rsidRPr="003A49B3">
        <w:rPr>
          <w:rFonts w:ascii="Sylfaen" w:hAnsi="Sylfaen"/>
          <w:color w:val="auto"/>
          <w:sz w:val="22"/>
          <w:szCs w:val="22"/>
          <w:lang w:val="en-US"/>
        </w:rPr>
        <w:t>.</w:t>
      </w:r>
    </w:p>
    <w:p w14:paraId="21575AC0" w14:textId="7F35FFA2" w:rsidR="00835395"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The monitoring and evaluation reports will be public and will be posted on the official website of the Ministry of Education, Science and Youth of Georgia. The public will be informed about the progress achieved through electronic and other media means. Moreover, by using different mechanisms, the transparency of the implementation of the strategy will be ensured</w:t>
      </w:r>
      <w:r w:rsidR="00664412" w:rsidRPr="003A49B3">
        <w:rPr>
          <w:rFonts w:ascii="Sylfaen" w:hAnsi="Sylfaen"/>
          <w:color w:val="auto"/>
          <w:sz w:val="22"/>
          <w:szCs w:val="22"/>
          <w:lang w:val="en-US"/>
        </w:rPr>
        <w:t>.</w:t>
      </w:r>
    </w:p>
    <w:p w14:paraId="78B7AD2C" w14:textId="77777777" w:rsidR="003516FC" w:rsidRPr="003A49B3" w:rsidRDefault="003516FC" w:rsidP="00A90BD9">
      <w:pPr>
        <w:pStyle w:val="BodyText"/>
        <w:jc w:val="both"/>
        <w:rPr>
          <w:rFonts w:ascii="Sylfaen" w:hAnsi="Sylfaen"/>
          <w:color w:val="auto"/>
          <w:sz w:val="22"/>
          <w:szCs w:val="22"/>
          <w:lang w:val="en-US"/>
        </w:rPr>
      </w:pPr>
    </w:p>
    <w:p w14:paraId="46C3D64D" w14:textId="4E7AD84E" w:rsidR="00A90BD9" w:rsidRPr="003A49B3" w:rsidRDefault="00A90BD9" w:rsidP="00FB06F6">
      <w:pPr>
        <w:pStyle w:val="Heading1"/>
        <w:rPr>
          <w:lang w:val="en-US"/>
        </w:rPr>
      </w:pPr>
      <w:bookmarkStart w:id="40" w:name="_Toc180059173"/>
      <w:r w:rsidRPr="003A49B3">
        <w:rPr>
          <w:lang w:val="en-US"/>
        </w:rPr>
        <w:t xml:space="preserve">Communication and information measures </w:t>
      </w:r>
      <w:r w:rsidR="00FB06F6" w:rsidRPr="003A49B3">
        <w:rPr>
          <w:lang w:val="en-US"/>
        </w:rPr>
        <w:t>regarding</w:t>
      </w:r>
      <w:r w:rsidRPr="003A49B3">
        <w:rPr>
          <w:lang w:val="en-US"/>
        </w:rPr>
        <w:t xml:space="preserve"> the implementation of the strategy</w:t>
      </w:r>
      <w:bookmarkEnd w:id="40"/>
    </w:p>
    <w:p w14:paraId="62011E83" w14:textId="4BDEB42A" w:rsidR="00A90BD9" w:rsidRPr="003A49B3" w:rsidRDefault="00A90BD9" w:rsidP="00A90BD9">
      <w:pPr>
        <w:pStyle w:val="BodyText"/>
        <w:jc w:val="both"/>
        <w:rPr>
          <w:rFonts w:ascii="Sylfaen" w:hAnsi="Sylfaen"/>
          <w:color w:val="auto"/>
          <w:sz w:val="22"/>
          <w:szCs w:val="22"/>
          <w:lang w:val="en-US"/>
        </w:rPr>
      </w:pPr>
      <w:r w:rsidRPr="003A49B3">
        <w:rPr>
          <w:rFonts w:ascii="Sylfaen" w:hAnsi="Sylfaen"/>
          <w:color w:val="auto"/>
          <w:sz w:val="22"/>
          <w:szCs w:val="22"/>
          <w:lang w:val="en-US"/>
        </w:rPr>
        <w:t xml:space="preserve">During the implementation of the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 xml:space="preserve"> strategy, effective communication and information mechanisms will be used:</w:t>
      </w:r>
    </w:p>
    <w:p w14:paraId="5FFC7FEC" w14:textId="05867204" w:rsidR="00A90BD9" w:rsidRPr="003A49B3" w:rsidRDefault="00A90BD9" w:rsidP="00FB06F6">
      <w:pPr>
        <w:pStyle w:val="BodyText"/>
        <w:numPr>
          <w:ilvl w:val="0"/>
          <w:numId w:val="48"/>
        </w:numPr>
        <w:jc w:val="both"/>
        <w:rPr>
          <w:rFonts w:ascii="Sylfaen" w:hAnsi="Sylfaen"/>
          <w:b/>
          <w:bCs/>
          <w:color w:val="auto"/>
          <w:sz w:val="22"/>
          <w:szCs w:val="22"/>
          <w:lang w:val="en-US"/>
        </w:rPr>
      </w:pPr>
      <w:r w:rsidRPr="003A49B3">
        <w:rPr>
          <w:rFonts w:ascii="Sylfaen" w:hAnsi="Sylfaen"/>
          <w:b/>
          <w:bCs/>
          <w:color w:val="auto"/>
          <w:sz w:val="22"/>
          <w:szCs w:val="22"/>
          <w:lang w:val="en-US"/>
        </w:rPr>
        <w:t>Public awareness campaigns:</w:t>
      </w:r>
    </w:p>
    <w:p w14:paraId="74C475FF" w14:textId="2EFFA273" w:rsidR="00A90BD9" w:rsidRPr="003A49B3" w:rsidRDefault="00FB06F6"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Objective</w:t>
      </w:r>
      <w:r w:rsidR="00A90BD9" w:rsidRPr="003A49B3">
        <w:rPr>
          <w:rFonts w:ascii="Sylfaen" w:hAnsi="Sylfaen"/>
          <w:color w:val="auto"/>
          <w:sz w:val="22"/>
          <w:szCs w:val="22"/>
          <w:lang w:val="en-US"/>
        </w:rPr>
        <w:t xml:space="preserve">: increasing public awareness of the importance and benefits of </w:t>
      </w:r>
      <w:r w:rsidR="009E283D" w:rsidRPr="003A49B3">
        <w:rPr>
          <w:rFonts w:ascii="Sylfaen" w:hAnsi="Sylfaen"/>
          <w:color w:val="auto"/>
          <w:sz w:val="22"/>
          <w:szCs w:val="22"/>
          <w:lang w:val="en-US"/>
        </w:rPr>
        <w:t>vocational education</w:t>
      </w:r>
      <w:r w:rsidR="00A90BD9" w:rsidRPr="003A49B3">
        <w:rPr>
          <w:rFonts w:ascii="Sylfaen" w:hAnsi="Sylfaen"/>
          <w:color w:val="auto"/>
          <w:sz w:val="22"/>
          <w:szCs w:val="22"/>
          <w:lang w:val="en-US"/>
        </w:rPr>
        <w:t>.</w:t>
      </w:r>
    </w:p>
    <w:p w14:paraId="2FEF9BBE" w14:textId="011BFDC2"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Method</w:t>
      </w:r>
      <w:r w:rsidRPr="003A49B3">
        <w:rPr>
          <w:rFonts w:ascii="Sylfaen" w:hAnsi="Sylfaen"/>
          <w:color w:val="auto"/>
          <w:sz w:val="22"/>
          <w:szCs w:val="22"/>
          <w:lang w:val="en-US"/>
        </w:rPr>
        <w:t>: Multimedia platforms (TV, radio, social media, print media) will be used to reach diverse audiences.</w:t>
      </w:r>
    </w:p>
    <w:p w14:paraId="16369547" w14:textId="789F5C3F"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Target groups</w:t>
      </w:r>
      <w:r w:rsidRPr="003A49B3">
        <w:rPr>
          <w:rFonts w:ascii="Sylfaen" w:hAnsi="Sylfaen"/>
          <w:color w:val="auto"/>
          <w:sz w:val="22"/>
          <w:szCs w:val="22"/>
          <w:lang w:val="en-US"/>
        </w:rPr>
        <w:t xml:space="preserve">: </w:t>
      </w:r>
      <w:r w:rsidR="00FB06F6" w:rsidRPr="003A49B3">
        <w:rPr>
          <w:rFonts w:ascii="Sylfaen" w:hAnsi="Sylfaen"/>
          <w:color w:val="auto"/>
          <w:sz w:val="22"/>
          <w:szCs w:val="22"/>
          <w:lang w:val="en-US"/>
        </w:rPr>
        <w:t>prospective</w:t>
      </w:r>
      <w:r w:rsidRPr="003A49B3">
        <w:rPr>
          <w:rFonts w:ascii="Sylfaen" w:hAnsi="Sylfaen"/>
          <w:color w:val="auto"/>
          <w:sz w:val="22"/>
          <w:szCs w:val="22"/>
          <w:lang w:val="en-US"/>
        </w:rPr>
        <w:t xml:space="preserve"> and existing vocational students, parents, vocational education teachers, employers and the general public.</w:t>
      </w:r>
    </w:p>
    <w:p w14:paraId="470982AF" w14:textId="3B13F02C" w:rsidR="00A90BD9" w:rsidRPr="003A49B3" w:rsidRDefault="00A90BD9" w:rsidP="00FB06F6">
      <w:pPr>
        <w:pStyle w:val="BodyText"/>
        <w:numPr>
          <w:ilvl w:val="0"/>
          <w:numId w:val="48"/>
        </w:numPr>
        <w:jc w:val="both"/>
        <w:rPr>
          <w:rFonts w:ascii="Sylfaen" w:hAnsi="Sylfaen"/>
          <w:b/>
          <w:bCs/>
          <w:color w:val="auto"/>
          <w:sz w:val="22"/>
          <w:szCs w:val="22"/>
          <w:lang w:val="en-US"/>
        </w:rPr>
      </w:pPr>
      <w:r w:rsidRPr="003A49B3">
        <w:rPr>
          <w:rFonts w:ascii="Sylfaen" w:hAnsi="Sylfaen"/>
          <w:b/>
          <w:bCs/>
          <w:color w:val="auto"/>
          <w:sz w:val="22"/>
          <w:szCs w:val="22"/>
          <w:lang w:val="en-US"/>
        </w:rPr>
        <w:t>Involvement of interested parties:</w:t>
      </w:r>
    </w:p>
    <w:p w14:paraId="52E74EC3" w14:textId="77777777"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Objective</w:t>
      </w:r>
      <w:r w:rsidRPr="003A49B3">
        <w:rPr>
          <w:rFonts w:ascii="Sylfaen" w:hAnsi="Sylfaen"/>
          <w:color w:val="auto"/>
          <w:sz w:val="22"/>
          <w:szCs w:val="22"/>
          <w:lang w:val="en-US"/>
        </w:rPr>
        <w:t>: to ensure active involvement of stakeholders and consideration of their opinions/positions in the decision-making process.</w:t>
      </w:r>
    </w:p>
    <w:p w14:paraId="0EC56ADB" w14:textId="77777777"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lastRenderedPageBreak/>
        <w:t>Method</w:t>
      </w:r>
      <w:r w:rsidRPr="003A49B3">
        <w:rPr>
          <w:rFonts w:ascii="Sylfaen" w:hAnsi="Sylfaen"/>
          <w:color w:val="auto"/>
          <w:sz w:val="22"/>
          <w:szCs w:val="22"/>
          <w:lang w:val="en-US"/>
        </w:rPr>
        <w:t>: Organization of forums, workshops and round tables with representatives of government agencies, educational institutions, private sector and civil society organizations.</w:t>
      </w:r>
    </w:p>
    <w:p w14:paraId="46A10922" w14:textId="007D0FD7"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Target groups</w:t>
      </w:r>
      <w:r w:rsidRPr="003A49B3">
        <w:rPr>
          <w:rFonts w:ascii="Sylfaen" w:hAnsi="Sylfaen"/>
          <w:color w:val="auto"/>
          <w:sz w:val="22"/>
          <w:szCs w:val="22"/>
          <w:lang w:val="en-US"/>
        </w:rPr>
        <w:t xml:space="preserve">: Ministry of Education, Science and Youth of Georgia, </w:t>
      </w:r>
      <w:r w:rsidR="009E283D" w:rsidRPr="003A49B3">
        <w:rPr>
          <w:rFonts w:ascii="Sylfaen" w:hAnsi="Sylfaen"/>
          <w:color w:val="auto"/>
          <w:sz w:val="22"/>
          <w:szCs w:val="22"/>
          <w:lang w:val="en-US"/>
        </w:rPr>
        <w:t>vocational education</w:t>
      </w:r>
      <w:r w:rsidRPr="003A49B3">
        <w:rPr>
          <w:rFonts w:ascii="Sylfaen" w:hAnsi="Sylfaen"/>
          <w:color w:val="auto"/>
          <w:sz w:val="22"/>
          <w:szCs w:val="22"/>
          <w:lang w:val="en-US"/>
        </w:rPr>
        <w:t>al institutions, Chamber of Commerce and Industry of Georgia, international and non-governmental organizations.</w:t>
      </w:r>
    </w:p>
    <w:p w14:paraId="2AE83252" w14:textId="2CEFA986" w:rsidR="00A90BD9" w:rsidRPr="003A49B3" w:rsidRDefault="00FB06F6" w:rsidP="00FB06F6">
      <w:pPr>
        <w:pStyle w:val="BodyText"/>
        <w:numPr>
          <w:ilvl w:val="0"/>
          <w:numId w:val="48"/>
        </w:numPr>
        <w:jc w:val="both"/>
        <w:rPr>
          <w:rFonts w:ascii="Sylfaen" w:hAnsi="Sylfaen"/>
          <w:b/>
          <w:bCs/>
          <w:color w:val="auto"/>
          <w:sz w:val="22"/>
          <w:szCs w:val="22"/>
          <w:lang w:val="en-US"/>
        </w:rPr>
      </w:pPr>
      <w:r w:rsidRPr="003A49B3">
        <w:rPr>
          <w:rFonts w:ascii="Sylfaen" w:hAnsi="Sylfaen"/>
          <w:b/>
          <w:bCs/>
          <w:color w:val="auto"/>
          <w:sz w:val="22"/>
          <w:szCs w:val="22"/>
          <w:lang w:val="en-US"/>
        </w:rPr>
        <w:t>D</w:t>
      </w:r>
      <w:r w:rsidR="00A90BD9" w:rsidRPr="003A49B3">
        <w:rPr>
          <w:rFonts w:ascii="Sylfaen" w:hAnsi="Sylfaen"/>
          <w:b/>
          <w:bCs/>
          <w:color w:val="auto"/>
          <w:sz w:val="22"/>
          <w:szCs w:val="22"/>
          <w:lang w:val="en-US"/>
        </w:rPr>
        <w:t>istribution of progress reports and publications:</w:t>
      </w:r>
    </w:p>
    <w:p w14:paraId="28DF4CE1" w14:textId="50B0A219" w:rsidR="00A90BD9" w:rsidRPr="003A49B3" w:rsidRDefault="00FB06F6"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Objective</w:t>
      </w:r>
      <w:r w:rsidR="00A90BD9" w:rsidRPr="003A49B3">
        <w:rPr>
          <w:rFonts w:ascii="Sylfaen" w:hAnsi="Sylfaen"/>
          <w:color w:val="auto"/>
          <w:sz w:val="22"/>
          <w:szCs w:val="22"/>
          <w:lang w:val="en-US"/>
        </w:rPr>
        <w:t>: Ensuring transparency and accountability in the implementation of the strategy</w:t>
      </w:r>
    </w:p>
    <w:p w14:paraId="4890617A" w14:textId="157245E4" w:rsidR="00664412"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Methods</w:t>
      </w:r>
      <w:r w:rsidRPr="003A49B3">
        <w:rPr>
          <w:rFonts w:ascii="Sylfaen" w:hAnsi="Sylfaen"/>
          <w:color w:val="auto"/>
          <w:sz w:val="22"/>
          <w:szCs w:val="22"/>
          <w:lang w:val="en-US"/>
        </w:rPr>
        <w:t xml:space="preserve">: The stages of annual monitoring and evaluation will be based on the </w:t>
      </w:r>
      <w:r w:rsidR="00664412" w:rsidRPr="003A49B3">
        <w:rPr>
          <w:rFonts w:ascii="Sylfaen" w:hAnsi="Sylfaen"/>
          <w:color w:val="auto"/>
          <w:sz w:val="22"/>
          <w:szCs w:val="22"/>
          <w:lang w:val="en-US"/>
        </w:rPr>
        <w:t xml:space="preserve">"Work Process of Policy Planning, Monitoring and Evaluation in the Ministry of Education, Science and Youth of Georgia" approved by the order N390129 of the </w:t>
      </w:r>
      <w:r w:rsidR="00C73E6F" w:rsidRPr="003A49B3">
        <w:rPr>
          <w:rFonts w:ascii="Sylfaen" w:hAnsi="Sylfaen"/>
          <w:color w:val="auto"/>
          <w:sz w:val="22"/>
          <w:szCs w:val="22"/>
          <w:lang w:val="en-US"/>
        </w:rPr>
        <w:t xml:space="preserve">Minister </w:t>
      </w:r>
      <w:r w:rsidR="00664412" w:rsidRPr="003A49B3">
        <w:rPr>
          <w:rFonts w:ascii="Sylfaen" w:hAnsi="Sylfaen"/>
          <w:color w:val="auto"/>
          <w:sz w:val="22"/>
          <w:szCs w:val="22"/>
          <w:lang w:val="en-US"/>
        </w:rPr>
        <w:t>of Education, Science and Youth of Georgia dated April 3, 2024 - a standard work procedure prepared in order to effectively  design the policy document and prevent the process  without hindering it, that aims to strengthen monitoring and evaluation, research of evidence and analytics, with the expert support of the technical assistance project of the European Union - “Public Governance Reform”.</w:t>
      </w:r>
    </w:p>
    <w:p w14:paraId="65F866E0" w14:textId="57924FCB" w:rsidR="00664412" w:rsidRPr="003A49B3" w:rsidRDefault="00664412" w:rsidP="00ED4436">
      <w:pPr>
        <w:pStyle w:val="BodyText"/>
        <w:numPr>
          <w:ilvl w:val="0"/>
          <w:numId w:val="49"/>
        </w:numPr>
        <w:jc w:val="both"/>
        <w:rPr>
          <w:rFonts w:ascii="Sylfaen" w:hAnsi="Sylfaen"/>
          <w:color w:val="auto"/>
          <w:sz w:val="22"/>
          <w:szCs w:val="22"/>
          <w:lang w:val="en-US"/>
        </w:rPr>
      </w:pPr>
      <w:r w:rsidRPr="003A49B3">
        <w:rPr>
          <w:rFonts w:ascii="Sylfaen" w:hAnsi="Sylfaen"/>
          <w:color w:val="auto"/>
          <w:sz w:val="22"/>
          <w:szCs w:val="22"/>
          <w:lang w:val="en-US"/>
        </w:rPr>
        <w:t>The monitoring and evaluation reports will be public and will be posted on the official website of the Ministry of Education, Science and Youth of Georgia. The public will be informed about the progress achieved through electronic and other media means. Moreover, by using different mechanisms, the transparency of the implementation of the strategy will be ensured.</w:t>
      </w:r>
    </w:p>
    <w:p w14:paraId="7DE765B7" w14:textId="058F8C40"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Target groups</w:t>
      </w:r>
      <w:r w:rsidRPr="003A49B3">
        <w:rPr>
          <w:rFonts w:ascii="Sylfaen" w:hAnsi="Sylfaen"/>
          <w:color w:val="auto"/>
          <w:sz w:val="22"/>
          <w:szCs w:val="22"/>
          <w:lang w:val="en-US"/>
        </w:rPr>
        <w:t xml:space="preserve">: All </w:t>
      </w:r>
      <w:r w:rsidR="00FB06F6" w:rsidRPr="003A49B3">
        <w:rPr>
          <w:rFonts w:ascii="Sylfaen" w:hAnsi="Sylfaen"/>
          <w:color w:val="auto"/>
          <w:sz w:val="22"/>
          <w:szCs w:val="22"/>
          <w:lang w:val="en-US"/>
        </w:rPr>
        <w:t>stakeholders</w:t>
      </w:r>
      <w:r w:rsidRPr="003A49B3">
        <w:rPr>
          <w:rFonts w:ascii="Sylfaen" w:hAnsi="Sylfaen"/>
          <w:color w:val="auto"/>
          <w:sz w:val="22"/>
          <w:szCs w:val="22"/>
          <w:lang w:val="en-US"/>
        </w:rPr>
        <w:t>.</w:t>
      </w:r>
    </w:p>
    <w:p w14:paraId="31360C73" w14:textId="0941F744" w:rsidR="00A90BD9" w:rsidRPr="003A49B3" w:rsidRDefault="00A90BD9" w:rsidP="00FB06F6">
      <w:pPr>
        <w:pStyle w:val="BodyText"/>
        <w:numPr>
          <w:ilvl w:val="0"/>
          <w:numId w:val="48"/>
        </w:numPr>
        <w:jc w:val="both"/>
        <w:rPr>
          <w:rFonts w:ascii="Sylfaen" w:hAnsi="Sylfaen"/>
          <w:b/>
          <w:bCs/>
          <w:color w:val="auto"/>
          <w:sz w:val="22"/>
          <w:szCs w:val="22"/>
          <w:lang w:val="en-US"/>
        </w:rPr>
      </w:pPr>
      <w:r w:rsidRPr="003A49B3">
        <w:rPr>
          <w:rFonts w:ascii="Sylfaen" w:hAnsi="Sylfaen"/>
          <w:b/>
          <w:bCs/>
          <w:color w:val="auto"/>
          <w:sz w:val="22"/>
          <w:szCs w:val="22"/>
          <w:lang w:val="en-US"/>
        </w:rPr>
        <w:t>Feedback and continuous improvement:</w:t>
      </w:r>
    </w:p>
    <w:p w14:paraId="01887212" w14:textId="4C1BDB79"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Objective</w:t>
      </w:r>
      <w:r w:rsidRPr="003A49B3">
        <w:rPr>
          <w:rFonts w:ascii="Sylfaen" w:hAnsi="Sylfaen"/>
          <w:color w:val="auto"/>
          <w:sz w:val="22"/>
          <w:szCs w:val="22"/>
          <w:lang w:val="en-US"/>
        </w:rPr>
        <w:t xml:space="preserve">: to ensure the </w:t>
      </w:r>
      <w:r w:rsidR="00FB06F6" w:rsidRPr="003A49B3">
        <w:rPr>
          <w:rFonts w:ascii="Sylfaen" w:hAnsi="Sylfaen"/>
          <w:color w:val="auto"/>
          <w:sz w:val="22"/>
          <w:szCs w:val="22"/>
          <w:lang w:val="en-US"/>
        </w:rPr>
        <w:t>compliance</w:t>
      </w:r>
      <w:r w:rsidRPr="003A49B3">
        <w:rPr>
          <w:rFonts w:ascii="Sylfaen" w:hAnsi="Sylfaen"/>
          <w:color w:val="auto"/>
          <w:sz w:val="22"/>
          <w:szCs w:val="22"/>
          <w:lang w:val="en-US"/>
        </w:rPr>
        <w:t xml:space="preserve"> of the strategy </w:t>
      </w:r>
      <w:r w:rsidR="00FB06F6" w:rsidRPr="003A49B3">
        <w:rPr>
          <w:rFonts w:ascii="Sylfaen" w:hAnsi="Sylfaen"/>
          <w:color w:val="auto"/>
          <w:sz w:val="22"/>
          <w:szCs w:val="22"/>
          <w:lang w:val="en-US"/>
        </w:rPr>
        <w:t xml:space="preserve">with </w:t>
      </w:r>
      <w:r w:rsidRPr="003A49B3">
        <w:rPr>
          <w:rFonts w:ascii="Sylfaen" w:hAnsi="Sylfaen"/>
          <w:color w:val="auto"/>
          <w:sz w:val="22"/>
          <w:szCs w:val="22"/>
          <w:lang w:val="en-US"/>
        </w:rPr>
        <w:t>the existing needs.</w:t>
      </w:r>
    </w:p>
    <w:p w14:paraId="6A8CCB4B" w14:textId="77777777"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Methods</w:t>
      </w:r>
      <w:r w:rsidRPr="003A49B3">
        <w:rPr>
          <w:rFonts w:ascii="Sylfaen" w:hAnsi="Sylfaen"/>
          <w:color w:val="auto"/>
          <w:sz w:val="22"/>
          <w:szCs w:val="22"/>
          <w:lang w:val="en-US"/>
        </w:rPr>
        <w:t>: Implement feedback systems such as surveys/focus groups, online forums, etc. Provide periodic reviews and evaluations to update communication strategies based on stakeholder feedback.</w:t>
      </w:r>
    </w:p>
    <w:p w14:paraId="32F36AD3" w14:textId="365FE346" w:rsidR="00A90BD9" w:rsidRPr="003A49B3" w:rsidRDefault="00A90BD9" w:rsidP="00ED4436">
      <w:pPr>
        <w:pStyle w:val="BodyText"/>
        <w:numPr>
          <w:ilvl w:val="0"/>
          <w:numId w:val="49"/>
        </w:numPr>
        <w:jc w:val="both"/>
        <w:rPr>
          <w:rFonts w:ascii="Sylfaen" w:hAnsi="Sylfaen"/>
          <w:color w:val="auto"/>
          <w:sz w:val="22"/>
          <w:szCs w:val="22"/>
          <w:lang w:val="en-US"/>
        </w:rPr>
      </w:pPr>
      <w:r w:rsidRPr="003A49B3">
        <w:rPr>
          <w:rFonts w:ascii="Sylfaen" w:hAnsi="Sylfaen"/>
          <w:b/>
          <w:bCs/>
          <w:color w:val="auto"/>
          <w:sz w:val="22"/>
          <w:szCs w:val="22"/>
          <w:lang w:val="en-US"/>
        </w:rPr>
        <w:t>Target groups:</w:t>
      </w:r>
      <w:r w:rsidRPr="003A49B3">
        <w:rPr>
          <w:rFonts w:ascii="Sylfaen" w:hAnsi="Sylfaen"/>
          <w:color w:val="auto"/>
          <w:sz w:val="22"/>
          <w:szCs w:val="22"/>
          <w:lang w:val="en-US"/>
        </w:rPr>
        <w:t xml:space="preserve"> All stakeholders involved in vocational education.</w:t>
      </w:r>
    </w:p>
    <w:sectPr w:rsidR="00A90BD9" w:rsidRPr="003A49B3" w:rsidSect="009C1D8E">
      <w:pgSz w:w="12240" w:h="15840"/>
      <w:pgMar w:top="0" w:right="1440" w:bottom="1440" w:left="1440" w:header="720" w:footer="720" w:gutter="0"/>
      <w:pgBorders w:offsetFrom="page">
        <w:top w:val="single" w:sz="4" w:space="24" w:color="5B9BD5" w:themeColor="accent1" w:shadow="1"/>
        <w:left w:val="single" w:sz="4" w:space="24" w:color="5B9BD5" w:themeColor="accent1" w:shadow="1"/>
        <w:bottom w:val="single" w:sz="4" w:space="24" w:color="5B9BD5" w:themeColor="accent1" w:shadow="1"/>
        <w:right w:val="single" w:sz="4" w:space="24" w:color="5B9BD5" w:themeColor="accent1"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0B4B" w14:textId="77777777" w:rsidR="00F52927" w:rsidRDefault="00F52927" w:rsidP="00EE4155">
      <w:r>
        <w:separator/>
      </w:r>
    </w:p>
  </w:endnote>
  <w:endnote w:type="continuationSeparator" w:id="0">
    <w:p w14:paraId="1C559A4D" w14:textId="77777777" w:rsidR="00F52927" w:rsidRDefault="00F52927" w:rsidP="00EE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ont399">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auto"/>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240C" w14:textId="77777777" w:rsidR="00F91690" w:rsidRDefault="00F91690" w:rsidP="007C76F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8AECF" w14:textId="77777777" w:rsidR="00F91690" w:rsidRDefault="00F91690" w:rsidP="003A7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868A" w14:textId="2A24517F" w:rsidR="00F91690" w:rsidRPr="006B5061" w:rsidRDefault="00F91690" w:rsidP="00F53E28">
    <w:pPr>
      <w:pStyle w:val="Footer"/>
      <w:framePr w:wrap="none" w:vAnchor="text" w:hAnchor="margin" w:xAlign="right" w:y="1"/>
      <w:jc w:val="center"/>
      <w:rPr>
        <w:rStyle w:val="PageNumber"/>
        <w:color w:val="000000" w:themeColor="text1"/>
        <w:sz w:val="18"/>
        <w:szCs w:val="18"/>
      </w:rPr>
    </w:pPr>
    <w:r w:rsidRPr="006B5061">
      <w:rPr>
        <w:rStyle w:val="PageNumber"/>
        <w:color w:val="000000" w:themeColor="text1"/>
        <w:sz w:val="18"/>
        <w:szCs w:val="18"/>
      </w:rPr>
      <w:fldChar w:fldCharType="begin"/>
    </w:r>
    <w:r w:rsidRPr="006B5061">
      <w:rPr>
        <w:rStyle w:val="PageNumber"/>
        <w:color w:val="000000" w:themeColor="text1"/>
        <w:sz w:val="18"/>
        <w:szCs w:val="18"/>
      </w:rPr>
      <w:instrText xml:space="preserve">PAGE  </w:instrText>
    </w:r>
    <w:r w:rsidRPr="006B5061">
      <w:rPr>
        <w:rStyle w:val="PageNumber"/>
        <w:color w:val="000000" w:themeColor="text1"/>
        <w:sz w:val="18"/>
        <w:szCs w:val="18"/>
      </w:rPr>
      <w:fldChar w:fldCharType="separate"/>
    </w:r>
    <w:r w:rsidR="00D54563">
      <w:rPr>
        <w:rStyle w:val="PageNumber"/>
        <w:noProof/>
        <w:color w:val="000000" w:themeColor="text1"/>
        <w:sz w:val="18"/>
        <w:szCs w:val="18"/>
      </w:rPr>
      <w:t>40</w:t>
    </w:r>
    <w:r w:rsidRPr="006B5061">
      <w:rPr>
        <w:rStyle w:val="PageNumber"/>
        <w:color w:val="000000" w:themeColor="text1"/>
        <w:sz w:val="18"/>
        <w:szCs w:val="18"/>
      </w:rPr>
      <w:fldChar w:fldCharType="end"/>
    </w:r>
  </w:p>
  <w:p w14:paraId="5CBA17C6" w14:textId="77777777" w:rsidR="00F91690" w:rsidRDefault="00F91690" w:rsidP="00F53E2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2B2B" w14:textId="77777777" w:rsidR="00F52927" w:rsidRDefault="00F52927" w:rsidP="00EE4155">
      <w:r>
        <w:separator/>
      </w:r>
    </w:p>
  </w:footnote>
  <w:footnote w:type="continuationSeparator" w:id="0">
    <w:p w14:paraId="4938A6DD" w14:textId="77777777" w:rsidR="00F52927" w:rsidRDefault="00F52927" w:rsidP="00EE4155">
      <w:r>
        <w:continuationSeparator/>
      </w:r>
    </w:p>
  </w:footnote>
  <w:footnote w:id="1">
    <w:p w14:paraId="109569EE" w14:textId="0B6C7DAD" w:rsidR="009E283D" w:rsidRPr="009E283D" w:rsidRDefault="009E283D" w:rsidP="009E283D">
      <w:pPr>
        <w:pStyle w:val="FootnoteText"/>
        <w:rPr>
          <w:lang w:val="en-US"/>
        </w:rPr>
      </w:pPr>
      <w:r>
        <w:rPr>
          <w:rStyle w:val="FootnoteReference"/>
        </w:rPr>
        <w:footnoteRef/>
      </w:r>
      <w:r>
        <w:t xml:space="preserve">   European Skills Agenda for sustainable competitiveness, social fairness and resilience   European Centre for the Development of Vocational Training, "Quality Assurance in VET</w:t>
      </w:r>
    </w:p>
  </w:footnote>
  <w:footnote w:id="2">
    <w:p w14:paraId="2BBF97F4" w14:textId="0911BA5C" w:rsidR="003036F3" w:rsidRPr="003036F3" w:rsidRDefault="003036F3">
      <w:pPr>
        <w:pStyle w:val="FootnoteText"/>
        <w:rPr>
          <w:lang w:val="en-US"/>
        </w:rPr>
      </w:pPr>
      <w:r>
        <w:rPr>
          <w:rStyle w:val="FootnoteReference"/>
        </w:rPr>
        <w:footnoteRef/>
      </w:r>
      <w:r>
        <w:t xml:space="preserve"> </w:t>
      </w:r>
      <w:r w:rsidRPr="003036F3">
        <w:t>Council Recommendation on vocational education and training (VET) for sustainable competitiveness, social</w:t>
      </w:r>
      <w:r>
        <w:t xml:space="preserve"> </w:t>
      </w:r>
      <w:r w:rsidRPr="003036F3">
        <w:t>fairness and resilience," 2020.</w:t>
      </w:r>
    </w:p>
  </w:footnote>
  <w:footnote w:id="3">
    <w:p w14:paraId="1F790151" w14:textId="068ECF92" w:rsidR="00AD1D5F" w:rsidRPr="00AD1D5F" w:rsidRDefault="00AD1D5F">
      <w:pPr>
        <w:pStyle w:val="FootnoteText"/>
        <w:rPr>
          <w:lang w:val="en-US"/>
        </w:rPr>
      </w:pPr>
      <w:r w:rsidRPr="0021742E">
        <w:rPr>
          <w:rStyle w:val="FootnoteReference"/>
        </w:rPr>
        <w:footnoteRef/>
      </w:r>
      <w:r w:rsidRPr="0021742E">
        <w:t xml:space="preserve"> </w:t>
      </w:r>
      <w:r w:rsidRPr="0021742E">
        <w:rPr>
          <w:lang w:val="en-US"/>
        </w:rPr>
        <w:t>Research of demand based on skill – 2022, Ministry of Economy and Sustainable Development of Georgia, 2023</w:t>
      </w:r>
    </w:p>
  </w:footnote>
  <w:footnote w:id="4">
    <w:p w14:paraId="4B901C21" w14:textId="553B3C78" w:rsidR="000C0317" w:rsidRPr="000C0317" w:rsidRDefault="000C0317">
      <w:pPr>
        <w:pStyle w:val="FootnoteText"/>
        <w:rPr>
          <w:lang w:val="en-US"/>
        </w:rPr>
      </w:pPr>
      <w:r>
        <w:rPr>
          <w:rStyle w:val="FootnoteReference"/>
        </w:rPr>
        <w:footnoteRef/>
      </w:r>
      <w:r>
        <w:t xml:space="preserve"> </w:t>
      </w:r>
      <w:r w:rsidRPr="000C0317">
        <w:t>Country Gender Equality Profile of Georgia. UN Women 2021</w:t>
      </w:r>
    </w:p>
  </w:footnote>
  <w:footnote w:id="5">
    <w:p w14:paraId="4CFC59C5" w14:textId="2CBCB63F" w:rsidR="00630428" w:rsidRPr="00630428" w:rsidRDefault="00630428">
      <w:pPr>
        <w:pStyle w:val="FootnoteText"/>
        <w:rPr>
          <w:rFonts w:asciiTheme="minorHAnsi" w:hAnsiTheme="minorHAnsi"/>
          <w:lang w:val="ka-GE"/>
        </w:rPr>
      </w:pPr>
      <w:r>
        <w:rPr>
          <w:rStyle w:val="FootnoteReference"/>
        </w:rPr>
        <w:footnoteRef/>
      </w:r>
      <w:r>
        <w:t xml:space="preserve"> Socio-Economic </w:t>
      </w:r>
      <w:r>
        <w:rPr>
          <w:lang w:val="en-US"/>
        </w:rPr>
        <w:t>Status of Vocational Educational Students. 2020. ACT</w:t>
      </w:r>
    </w:p>
  </w:footnote>
  <w:footnote w:id="6">
    <w:p w14:paraId="19CDE3EC" w14:textId="53D53145" w:rsidR="0004525F" w:rsidRPr="0004525F" w:rsidRDefault="0004525F">
      <w:pPr>
        <w:pStyle w:val="FootnoteText"/>
        <w:rPr>
          <w:rFonts w:asciiTheme="minorHAnsi" w:hAnsiTheme="minorHAnsi"/>
          <w:lang w:val="ka-GE"/>
        </w:rPr>
      </w:pPr>
      <w:r>
        <w:rPr>
          <w:rStyle w:val="FootnoteReference"/>
        </w:rPr>
        <w:footnoteRef/>
      </w:r>
      <w:r>
        <w:t xml:space="preserve"> </w:t>
      </w:r>
      <w:r>
        <w:rPr>
          <w:lang w:val="en-US"/>
        </w:rPr>
        <w:t>Vocational Education Dropout Research. Report. Technical Support for the development of the knowledge-skills tailored to labor market needs and employment (skills4jobs TA Project)”.</w:t>
      </w:r>
      <w:r>
        <w:rPr>
          <w:rFonts w:asciiTheme="minorHAnsi" w:hAnsiTheme="minorHAnsi"/>
          <w:lang w:val="ka-GE"/>
        </w:rPr>
        <w:t>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986A" w14:textId="542A09DD" w:rsidR="00F91690" w:rsidRDefault="00F91690">
    <w:pPr>
      <w:pStyle w:val="Header"/>
    </w:pPr>
    <w:r>
      <w:rPr>
        <w:lang w:val="en-US"/>
      </w:rPr>
      <mc:AlternateContent>
        <mc:Choice Requires="wps">
          <w:drawing>
            <wp:inline distT="0" distB="0" distL="0" distR="0" wp14:anchorId="6BC942F7" wp14:editId="6A3655F0">
              <wp:extent cx="5943600" cy="393192"/>
              <wp:effectExtent l="0" t="0" r="0" b="6985"/>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 w:type="pct"/>
                            <w:tblCellMar>
                              <w:left w:w="0" w:type="dxa"/>
                              <w:right w:w="0" w:type="dxa"/>
                            </w:tblCellMar>
                            <w:tblLook w:val="04A0" w:firstRow="1" w:lastRow="0" w:firstColumn="1" w:lastColumn="0" w:noHBand="0" w:noVBand="1"/>
                            <w:tblDescription w:val="Header content"/>
                          </w:tblPr>
                          <w:tblGrid>
                            <w:gridCol w:w="6"/>
                          </w:tblGrid>
                          <w:tr w:rsidR="00F91690" w14:paraId="7779C107" w14:textId="77777777" w:rsidTr="00F222DC">
                            <w:trPr>
                              <w:trHeight w:hRule="exact" w:val="360"/>
                            </w:trPr>
                            <w:tc>
                              <w:tcPr>
                                <w:tcW w:w="5000" w:type="pct"/>
                                <w:shd w:val="clear" w:color="auto" w:fill="5B9BD5" w:themeFill="accent1"/>
                                <w:vAlign w:val="center"/>
                              </w:tcPr>
                              <w:p w14:paraId="2EDD3652" w14:textId="77777777" w:rsidR="00F91690" w:rsidRDefault="00F91690" w:rsidP="007A19E5">
                                <w:pPr>
                                  <w:pStyle w:val="Header"/>
                                  <w:spacing w:before="40" w:after="40"/>
                                  <w:jc w:val="center"/>
                                  <w:rPr>
                                    <w:color w:val="FFFFFF" w:themeColor="background1"/>
                                  </w:rPr>
                                </w:pPr>
                              </w:p>
                            </w:tc>
                          </w:tr>
                        </w:tbl>
                        <w:p w14:paraId="14EF1033" w14:textId="77777777" w:rsidR="00F91690" w:rsidRDefault="00F91690">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6BC942F7" id="_x0000_t202" coordsize="21600,21600" o:spt="202" path="m,l,21600r21600,l21600,xe">
              <v:stroke joinstyle="miter"/>
              <v:path gradientshapeok="t" o:connecttype="rect"/>
            </v:shapetype>
            <v:shape id="Text Box 12" o:spid="_x0000_s1026" type="#_x0000_t202" alt="Color-block header displaying document title" style="width:468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" filled="f" stroked="f" strokeweight=".5pt">
              <v:textbox inset="0,0,0,0">
                <w:txbxContent>
                  <w:tbl>
                    <w:tblPr>
                      <w:tblW w:w="3" w:type="pct"/>
                      <w:tblCellMar>
                        <w:left w:w="0" w:type="dxa"/>
                        <w:right w:w="0" w:type="dxa"/>
                      </w:tblCellMar>
                      <w:tblLook w:val="04A0" w:firstRow="1" w:lastRow="0" w:firstColumn="1" w:lastColumn="0" w:noHBand="0" w:noVBand="1"/>
                      <w:tblDescription w:val="Header content"/>
                    </w:tblPr>
                    <w:tblGrid>
                      <w:gridCol w:w="6"/>
                    </w:tblGrid>
                    <w:tr w:rsidR="00F91690" w14:paraId="7779C107" w14:textId="77777777" w:rsidTr="00F222DC">
                      <w:trPr>
                        <w:trHeight w:hRule="exact" w:val="360"/>
                      </w:trPr>
                      <w:tc>
                        <w:tcPr>
                          <w:tcW w:w="5000" w:type="pct"/>
                          <w:shd w:val="clear" w:color="auto" w:fill="5B9BD5" w:themeFill="accent1"/>
                          <w:vAlign w:val="center"/>
                        </w:tcPr>
                        <w:p w14:paraId="2EDD3652" w14:textId="77777777" w:rsidR="00F91690" w:rsidRDefault="00F91690" w:rsidP="007A19E5">
                          <w:pPr>
                            <w:pStyle w:val="Header"/>
                            <w:spacing w:before="40" w:after="40"/>
                            <w:jc w:val="center"/>
                            <w:rPr>
                              <w:color w:val="FFFFFF" w:themeColor="background1"/>
                            </w:rPr>
                          </w:pPr>
                        </w:p>
                      </w:tc>
                    </w:tr>
                  </w:tbl>
                  <w:p w14:paraId="14EF1033" w14:textId="77777777" w:rsidR="00F91690" w:rsidRDefault="00F91690">
                    <w:pPr>
                      <w:pStyle w:val="NoSpacing"/>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3F21211"/>
    <w:multiLevelType w:val="multilevel"/>
    <w:tmpl w:val="FA2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B67496"/>
    <w:multiLevelType w:val="hybridMultilevel"/>
    <w:tmpl w:val="F7B8FED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0ED11055"/>
    <w:multiLevelType w:val="hybridMultilevel"/>
    <w:tmpl w:val="7E226EAC"/>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B394A"/>
    <w:multiLevelType w:val="hybridMultilevel"/>
    <w:tmpl w:val="7712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85B00"/>
    <w:multiLevelType w:val="hybridMultilevel"/>
    <w:tmpl w:val="C21E6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F315A"/>
    <w:multiLevelType w:val="multilevel"/>
    <w:tmpl w:val="CD107930"/>
    <w:name w:val="etfNumbers"/>
    <w:lvl w:ilvl="0">
      <w:start w:val="1"/>
      <w:numFmt w:val="decimal"/>
      <w:pStyle w:val="ListNumber"/>
      <w:lvlText w:val="%1."/>
      <w:lvlJc w:val="left"/>
      <w:pPr>
        <w:ind w:left="397" w:hanging="397"/>
      </w:pPr>
      <w:rPr>
        <w:rFonts w:hint="default"/>
        <w:color w:val="44546A" w:themeColor="text2"/>
      </w:rPr>
    </w:lvl>
    <w:lvl w:ilvl="1">
      <w:start w:val="1"/>
      <w:numFmt w:val="decimal"/>
      <w:pStyle w:val="ListNumber2"/>
      <w:lvlText w:val="%2."/>
      <w:lvlJc w:val="left"/>
      <w:pPr>
        <w:ind w:left="794" w:hanging="397"/>
      </w:pPr>
      <w:rPr>
        <w:rFonts w:hint="default"/>
        <w:color w:val="44546A"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2" w15:restartNumberingAfterBreak="0">
    <w:nsid w:val="17B402E0"/>
    <w:multiLevelType w:val="hybridMultilevel"/>
    <w:tmpl w:val="EF9A9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20FE"/>
    <w:multiLevelType w:val="hybridMultilevel"/>
    <w:tmpl w:val="F350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A46DC"/>
    <w:multiLevelType w:val="hybridMultilevel"/>
    <w:tmpl w:val="385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435B6C"/>
    <w:multiLevelType w:val="hybridMultilevel"/>
    <w:tmpl w:val="3910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12163"/>
    <w:multiLevelType w:val="hybridMultilevel"/>
    <w:tmpl w:val="1B46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96510"/>
    <w:multiLevelType w:val="hybridMultilevel"/>
    <w:tmpl w:val="A8F42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3451C"/>
    <w:multiLevelType w:val="hybridMultilevel"/>
    <w:tmpl w:val="2E2CD738"/>
    <w:lvl w:ilvl="0" w:tplc="04090005">
      <w:start w:val="1"/>
      <w:numFmt w:val="bullet"/>
      <w:lvlText w:val=""/>
      <w:lvlJc w:val="left"/>
      <w:pPr>
        <w:ind w:left="1201" w:hanging="360"/>
      </w:pPr>
      <w:rPr>
        <w:rFonts w:ascii="Wingdings" w:hAnsi="Wingdings"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19" w15:restartNumberingAfterBreak="0">
    <w:nsid w:val="22967ED1"/>
    <w:multiLevelType w:val="hybridMultilevel"/>
    <w:tmpl w:val="C81C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4333E6"/>
    <w:multiLevelType w:val="hybridMultilevel"/>
    <w:tmpl w:val="8FC8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000A6"/>
    <w:multiLevelType w:val="hybridMultilevel"/>
    <w:tmpl w:val="F8FE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33EE6"/>
    <w:multiLevelType w:val="hybridMultilevel"/>
    <w:tmpl w:val="66E853E8"/>
    <w:lvl w:ilvl="0" w:tplc="71566D30">
      <w:start w:val="2020"/>
      <w:numFmt w:val="bullet"/>
      <w:lvlText w:val="-"/>
      <w:lvlJc w:val="left"/>
      <w:pPr>
        <w:ind w:left="720" w:hanging="360"/>
      </w:pPr>
      <w:rPr>
        <w:rFonts w:ascii="Sylfaen" w:eastAsiaTheme="majorEastAsia" w:hAnsi="Sylfaen"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E0535"/>
    <w:multiLevelType w:val="multilevel"/>
    <w:tmpl w:val="33CEB208"/>
    <w:name w:val="etfBullets"/>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E7E6E6"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44546A"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4" w15:restartNumberingAfterBreak="0">
    <w:nsid w:val="3EB96ED9"/>
    <w:multiLevelType w:val="hybridMultilevel"/>
    <w:tmpl w:val="A33CB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9D4D81"/>
    <w:multiLevelType w:val="hybridMultilevel"/>
    <w:tmpl w:val="4652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61028"/>
    <w:multiLevelType w:val="hybridMultilevel"/>
    <w:tmpl w:val="22989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C67F8"/>
    <w:multiLevelType w:val="hybridMultilevel"/>
    <w:tmpl w:val="A9AA8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B3649"/>
    <w:multiLevelType w:val="hybridMultilevel"/>
    <w:tmpl w:val="A7EED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83AED"/>
    <w:multiLevelType w:val="hybridMultilevel"/>
    <w:tmpl w:val="A1EA3464"/>
    <w:lvl w:ilvl="0" w:tplc="0409000B">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0" w15:restartNumberingAfterBreak="0">
    <w:nsid w:val="4AF54EED"/>
    <w:multiLevelType w:val="multilevel"/>
    <w:tmpl w:val="FA2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587C7E"/>
    <w:multiLevelType w:val="hybridMultilevel"/>
    <w:tmpl w:val="824C0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B766A2"/>
    <w:multiLevelType w:val="hybridMultilevel"/>
    <w:tmpl w:val="64E04264"/>
    <w:lvl w:ilvl="0" w:tplc="47FC0C66">
      <w:start w:val="1"/>
      <w:numFmt w:val="bullet"/>
      <w:lvlText w:val="•"/>
      <w:lvlJc w:val="left"/>
      <w:pPr>
        <w:tabs>
          <w:tab w:val="num" w:pos="720"/>
        </w:tabs>
        <w:ind w:left="720" w:hanging="360"/>
      </w:pPr>
      <w:rPr>
        <w:rFonts w:ascii="Arial" w:hAnsi="Arial" w:hint="default"/>
      </w:rPr>
    </w:lvl>
    <w:lvl w:ilvl="1" w:tplc="0E0A0946" w:tentative="1">
      <w:start w:val="1"/>
      <w:numFmt w:val="bullet"/>
      <w:lvlText w:val="•"/>
      <w:lvlJc w:val="left"/>
      <w:pPr>
        <w:tabs>
          <w:tab w:val="num" w:pos="1440"/>
        </w:tabs>
        <w:ind w:left="1440" w:hanging="360"/>
      </w:pPr>
      <w:rPr>
        <w:rFonts w:ascii="Arial" w:hAnsi="Arial" w:hint="default"/>
      </w:rPr>
    </w:lvl>
    <w:lvl w:ilvl="2" w:tplc="37820504" w:tentative="1">
      <w:start w:val="1"/>
      <w:numFmt w:val="bullet"/>
      <w:lvlText w:val="•"/>
      <w:lvlJc w:val="left"/>
      <w:pPr>
        <w:tabs>
          <w:tab w:val="num" w:pos="2160"/>
        </w:tabs>
        <w:ind w:left="2160" w:hanging="360"/>
      </w:pPr>
      <w:rPr>
        <w:rFonts w:ascii="Arial" w:hAnsi="Arial" w:hint="default"/>
      </w:rPr>
    </w:lvl>
    <w:lvl w:ilvl="3" w:tplc="A9B8905A" w:tentative="1">
      <w:start w:val="1"/>
      <w:numFmt w:val="bullet"/>
      <w:lvlText w:val="•"/>
      <w:lvlJc w:val="left"/>
      <w:pPr>
        <w:tabs>
          <w:tab w:val="num" w:pos="2880"/>
        </w:tabs>
        <w:ind w:left="2880" w:hanging="360"/>
      </w:pPr>
      <w:rPr>
        <w:rFonts w:ascii="Arial" w:hAnsi="Arial" w:hint="default"/>
      </w:rPr>
    </w:lvl>
    <w:lvl w:ilvl="4" w:tplc="67081BCE" w:tentative="1">
      <w:start w:val="1"/>
      <w:numFmt w:val="bullet"/>
      <w:lvlText w:val="•"/>
      <w:lvlJc w:val="left"/>
      <w:pPr>
        <w:tabs>
          <w:tab w:val="num" w:pos="3600"/>
        </w:tabs>
        <w:ind w:left="3600" w:hanging="360"/>
      </w:pPr>
      <w:rPr>
        <w:rFonts w:ascii="Arial" w:hAnsi="Arial" w:hint="default"/>
      </w:rPr>
    </w:lvl>
    <w:lvl w:ilvl="5" w:tplc="FF002E08" w:tentative="1">
      <w:start w:val="1"/>
      <w:numFmt w:val="bullet"/>
      <w:lvlText w:val="•"/>
      <w:lvlJc w:val="left"/>
      <w:pPr>
        <w:tabs>
          <w:tab w:val="num" w:pos="4320"/>
        </w:tabs>
        <w:ind w:left="4320" w:hanging="360"/>
      </w:pPr>
      <w:rPr>
        <w:rFonts w:ascii="Arial" w:hAnsi="Arial" w:hint="default"/>
      </w:rPr>
    </w:lvl>
    <w:lvl w:ilvl="6" w:tplc="43CA31A8" w:tentative="1">
      <w:start w:val="1"/>
      <w:numFmt w:val="bullet"/>
      <w:lvlText w:val="•"/>
      <w:lvlJc w:val="left"/>
      <w:pPr>
        <w:tabs>
          <w:tab w:val="num" w:pos="5040"/>
        </w:tabs>
        <w:ind w:left="5040" w:hanging="360"/>
      </w:pPr>
      <w:rPr>
        <w:rFonts w:ascii="Arial" w:hAnsi="Arial" w:hint="default"/>
      </w:rPr>
    </w:lvl>
    <w:lvl w:ilvl="7" w:tplc="6896D044" w:tentative="1">
      <w:start w:val="1"/>
      <w:numFmt w:val="bullet"/>
      <w:lvlText w:val="•"/>
      <w:lvlJc w:val="left"/>
      <w:pPr>
        <w:tabs>
          <w:tab w:val="num" w:pos="5760"/>
        </w:tabs>
        <w:ind w:left="5760" w:hanging="360"/>
      </w:pPr>
      <w:rPr>
        <w:rFonts w:ascii="Arial" w:hAnsi="Arial" w:hint="default"/>
      </w:rPr>
    </w:lvl>
    <w:lvl w:ilvl="8" w:tplc="716CDAA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36C0E8E"/>
    <w:multiLevelType w:val="hybridMultilevel"/>
    <w:tmpl w:val="D04C9FA4"/>
    <w:lvl w:ilvl="0" w:tplc="2CF4F7A4">
      <w:start w:val="2024"/>
      <w:numFmt w:val="bullet"/>
      <w:lvlText w:val="-"/>
      <w:lvlJc w:val="left"/>
      <w:pPr>
        <w:ind w:left="720" w:hanging="360"/>
      </w:pPr>
      <w:rPr>
        <w:rFonts w:ascii="Sylfaen" w:eastAsiaTheme="minorHAnsi" w:hAnsi="Sylfaen"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25A01"/>
    <w:multiLevelType w:val="hybridMultilevel"/>
    <w:tmpl w:val="28522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A2FA9"/>
    <w:multiLevelType w:val="hybridMultilevel"/>
    <w:tmpl w:val="589CB90A"/>
    <w:lvl w:ilvl="0" w:tplc="6A92DA88">
      <w:start w:val="1"/>
      <w:numFmt w:val="bullet"/>
      <w:lvlText w:val="•"/>
      <w:lvlJc w:val="left"/>
      <w:pPr>
        <w:tabs>
          <w:tab w:val="num" w:pos="720"/>
        </w:tabs>
        <w:ind w:left="720" w:hanging="360"/>
      </w:pPr>
      <w:rPr>
        <w:rFonts w:ascii="Arial" w:hAnsi="Arial" w:hint="default"/>
      </w:rPr>
    </w:lvl>
    <w:lvl w:ilvl="1" w:tplc="1A7A26F0" w:tentative="1">
      <w:start w:val="1"/>
      <w:numFmt w:val="bullet"/>
      <w:lvlText w:val="•"/>
      <w:lvlJc w:val="left"/>
      <w:pPr>
        <w:tabs>
          <w:tab w:val="num" w:pos="1440"/>
        </w:tabs>
        <w:ind w:left="1440" w:hanging="360"/>
      </w:pPr>
      <w:rPr>
        <w:rFonts w:ascii="Arial" w:hAnsi="Arial" w:hint="default"/>
      </w:rPr>
    </w:lvl>
    <w:lvl w:ilvl="2" w:tplc="1200DB74" w:tentative="1">
      <w:start w:val="1"/>
      <w:numFmt w:val="bullet"/>
      <w:lvlText w:val="•"/>
      <w:lvlJc w:val="left"/>
      <w:pPr>
        <w:tabs>
          <w:tab w:val="num" w:pos="2160"/>
        </w:tabs>
        <w:ind w:left="2160" w:hanging="360"/>
      </w:pPr>
      <w:rPr>
        <w:rFonts w:ascii="Arial" w:hAnsi="Arial" w:hint="default"/>
      </w:rPr>
    </w:lvl>
    <w:lvl w:ilvl="3" w:tplc="92F4424C" w:tentative="1">
      <w:start w:val="1"/>
      <w:numFmt w:val="bullet"/>
      <w:lvlText w:val="•"/>
      <w:lvlJc w:val="left"/>
      <w:pPr>
        <w:tabs>
          <w:tab w:val="num" w:pos="2880"/>
        </w:tabs>
        <w:ind w:left="2880" w:hanging="360"/>
      </w:pPr>
      <w:rPr>
        <w:rFonts w:ascii="Arial" w:hAnsi="Arial" w:hint="default"/>
      </w:rPr>
    </w:lvl>
    <w:lvl w:ilvl="4" w:tplc="B150E81A" w:tentative="1">
      <w:start w:val="1"/>
      <w:numFmt w:val="bullet"/>
      <w:lvlText w:val="•"/>
      <w:lvlJc w:val="left"/>
      <w:pPr>
        <w:tabs>
          <w:tab w:val="num" w:pos="3600"/>
        </w:tabs>
        <w:ind w:left="3600" w:hanging="360"/>
      </w:pPr>
      <w:rPr>
        <w:rFonts w:ascii="Arial" w:hAnsi="Arial" w:hint="default"/>
      </w:rPr>
    </w:lvl>
    <w:lvl w:ilvl="5" w:tplc="F1BA0450" w:tentative="1">
      <w:start w:val="1"/>
      <w:numFmt w:val="bullet"/>
      <w:lvlText w:val="•"/>
      <w:lvlJc w:val="left"/>
      <w:pPr>
        <w:tabs>
          <w:tab w:val="num" w:pos="4320"/>
        </w:tabs>
        <w:ind w:left="4320" w:hanging="360"/>
      </w:pPr>
      <w:rPr>
        <w:rFonts w:ascii="Arial" w:hAnsi="Arial" w:hint="default"/>
      </w:rPr>
    </w:lvl>
    <w:lvl w:ilvl="6" w:tplc="B2DE79EE" w:tentative="1">
      <w:start w:val="1"/>
      <w:numFmt w:val="bullet"/>
      <w:lvlText w:val="•"/>
      <w:lvlJc w:val="left"/>
      <w:pPr>
        <w:tabs>
          <w:tab w:val="num" w:pos="5040"/>
        </w:tabs>
        <w:ind w:left="5040" w:hanging="360"/>
      </w:pPr>
      <w:rPr>
        <w:rFonts w:ascii="Arial" w:hAnsi="Arial" w:hint="default"/>
      </w:rPr>
    </w:lvl>
    <w:lvl w:ilvl="7" w:tplc="1B0AD082" w:tentative="1">
      <w:start w:val="1"/>
      <w:numFmt w:val="bullet"/>
      <w:lvlText w:val="•"/>
      <w:lvlJc w:val="left"/>
      <w:pPr>
        <w:tabs>
          <w:tab w:val="num" w:pos="5760"/>
        </w:tabs>
        <w:ind w:left="5760" w:hanging="360"/>
      </w:pPr>
      <w:rPr>
        <w:rFonts w:ascii="Arial" w:hAnsi="Arial" w:hint="default"/>
      </w:rPr>
    </w:lvl>
    <w:lvl w:ilvl="8" w:tplc="C81A2F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770425"/>
    <w:multiLevelType w:val="hybridMultilevel"/>
    <w:tmpl w:val="067C4792"/>
    <w:lvl w:ilvl="0" w:tplc="029211C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9A70B91"/>
    <w:multiLevelType w:val="hybridMultilevel"/>
    <w:tmpl w:val="F5C4EAF8"/>
    <w:lvl w:ilvl="0" w:tplc="BD2CF04A">
      <w:start w:val="1"/>
      <w:numFmt w:val="bullet"/>
      <w:lvlText w:val="•"/>
      <w:lvlJc w:val="left"/>
      <w:pPr>
        <w:tabs>
          <w:tab w:val="num" w:pos="720"/>
        </w:tabs>
        <w:ind w:left="720" w:hanging="360"/>
      </w:pPr>
      <w:rPr>
        <w:rFonts w:ascii="Arial" w:hAnsi="Arial" w:hint="default"/>
      </w:rPr>
    </w:lvl>
    <w:lvl w:ilvl="1" w:tplc="EA009D4C" w:tentative="1">
      <w:start w:val="1"/>
      <w:numFmt w:val="bullet"/>
      <w:lvlText w:val="•"/>
      <w:lvlJc w:val="left"/>
      <w:pPr>
        <w:tabs>
          <w:tab w:val="num" w:pos="1440"/>
        </w:tabs>
        <w:ind w:left="1440" w:hanging="360"/>
      </w:pPr>
      <w:rPr>
        <w:rFonts w:ascii="Arial" w:hAnsi="Arial" w:hint="default"/>
      </w:rPr>
    </w:lvl>
    <w:lvl w:ilvl="2" w:tplc="D6506E96" w:tentative="1">
      <w:start w:val="1"/>
      <w:numFmt w:val="bullet"/>
      <w:lvlText w:val="•"/>
      <w:lvlJc w:val="left"/>
      <w:pPr>
        <w:tabs>
          <w:tab w:val="num" w:pos="2160"/>
        </w:tabs>
        <w:ind w:left="2160" w:hanging="360"/>
      </w:pPr>
      <w:rPr>
        <w:rFonts w:ascii="Arial" w:hAnsi="Arial" w:hint="default"/>
      </w:rPr>
    </w:lvl>
    <w:lvl w:ilvl="3" w:tplc="FA623BF8" w:tentative="1">
      <w:start w:val="1"/>
      <w:numFmt w:val="bullet"/>
      <w:lvlText w:val="•"/>
      <w:lvlJc w:val="left"/>
      <w:pPr>
        <w:tabs>
          <w:tab w:val="num" w:pos="2880"/>
        </w:tabs>
        <w:ind w:left="2880" w:hanging="360"/>
      </w:pPr>
      <w:rPr>
        <w:rFonts w:ascii="Arial" w:hAnsi="Arial" w:hint="default"/>
      </w:rPr>
    </w:lvl>
    <w:lvl w:ilvl="4" w:tplc="FC46A8DC" w:tentative="1">
      <w:start w:val="1"/>
      <w:numFmt w:val="bullet"/>
      <w:lvlText w:val="•"/>
      <w:lvlJc w:val="left"/>
      <w:pPr>
        <w:tabs>
          <w:tab w:val="num" w:pos="3600"/>
        </w:tabs>
        <w:ind w:left="3600" w:hanging="360"/>
      </w:pPr>
      <w:rPr>
        <w:rFonts w:ascii="Arial" w:hAnsi="Arial" w:hint="default"/>
      </w:rPr>
    </w:lvl>
    <w:lvl w:ilvl="5" w:tplc="95F2F7EC" w:tentative="1">
      <w:start w:val="1"/>
      <w:numFmt w:val="bullet"/>
      <w:lvlText w:val="•"/>
      <w:lvlJc w:val="left"/>
      <w:pPr>
        <w:tabs>
          <w:tab w:val="num" w:pos="4320"/>
        </w:tabs>
        <w:ind w:left="4320" w:hanging="360"/>
      </w:pPr>
      <w:rPr>
        <w:rFonts w:ascii="Arial" w:hAnsi="Arial" w:hint="default"/>
      </w:rPr>
    </w:lvl>
    <w:lvl w:ilvl="6" w:tplc="C2163DFC" w:tentative="1">
      <w:start w:val="1"/>
      <w:numFmt w:val="bullet"/>
      <w:lvlText w:val="•"/>
      <w:lvlJc w:val="left"/>
      <w:pPr>
        <w:tabs>
          <w:tab w:val="num" w:pos="5040"/>
        </w:tabs>
        <w:ind w:left="5040" w:hanging="360"/>
      </w:pPr>
      <w:rPr>
        <w:rFonts w:ascii="Arial" w:hAnsi="Arial" w:hint="default"/>
      </w:rPr>
    </w:lvl>
    <w:lvl w:ilvl="7" w:tplc="5C06EA4A" w:tentative="1">
      <w:start w:val="1"/>
      <w:numFmt w:val="bullet"/>
      <w:lvlText w:val="•"/>
      <w:lvlJc w:val="left"/>
      <w:pPr>
        <w:tabs>
          <w:tab w:val="num" w:pos="5760"/>
        </w:tabs>
        <w:ind w:left="5760" w:hanging="360"/>
      </w:pPr>
      <w:rPr>
        <w:rFonts w:ascii="Arial" w:hAnsi="Arial" w:hint="default"/>
      </w:rPr>
    </w:lvl>
    <w:lvl w:ilvl="8" w:tplc="B48285E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A1F0604"/>
    <w:multiLevelType w:val="multilevel"/>
    <w:tmpl w:val="A8DCA3EA"/>
    <w:lvl w:ilvl="0">
      <w:start w:val="1"/>
      <w:numFmt w:val="decimal"/>
      <w:lvlText w:val="%1."/>
      <w:lvlJc w:val="left"/>
      <w:pPr>
        <w:ind w:left="432" w:hanging="360"/>
      </w:pPr>
      <w:rPr>
        <w:rFonts w:hint="default"/>
      </w:rPr>
    </w:lvl>
    <w:lvl w:ilvl="1">
      <w:start w:val="2"/>
      <w:numFmt w:val="decimal"/>
      <w:isLgl/>
      <w:lvlText w:val="%1.%2."/>
      <w:lvlJc w:val="left"/>
      <w:pPr>
        <w:ind w:left="444"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39" w15:restartNumberingAfterBreak="0">
    <w:nsid w:val="6B236FAB"/>
    <w:multiLevelType w:val="hybridMultilevel"/>
    <w:tmpl w:val="693A3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A494E"/>
    <w:multiLevelType w:val="hybridMultilevel"/>
    <w:tmpl w:val="7BBA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32978"/>
    <w:multiLevelType w:val="hybridMultilevel"/>
    <w:tmpl w:val="522A90F4"/>
    <w:lvl w:ilvl="0" w:tplc="5F76AD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03DF4"/>
    <w:multiLevelType w:val="hybridMultilevel"/>
    <w:tmpl w:val="DB5A8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A7E22"/>
    <w:multiLevelType w:val="hybridMultilevel"/>
    <w:tmpl w:val="7E2A9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351F50"/>
    <w:multiLevelType w:val="multilevel"/>
    <w:tmpl w:val="FA2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7A6748"/>
    <w:multiLevelType w:val="hybridMultilevel"/>
    <w:tmpl w:val="0B16B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63C22"/>
    <w:multiLevelType w:val="hybridMultilevel"/>
    <w:tmpl w:val="6B86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3424FC"/>
    <w:multiLevelType w:val="hybridMultilevel"/>
    <w:tmpl w:val="44341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475B4"/>
    <w:multiLevelType w:val="hybridMultilevel"/>
    <w:tmpl w:val="203C1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5"/>
  </w:num>
  <w:num w:numId="3">
    <w:abstractNumId w:val="4"/>
  </w:num>
  <w:num w:numId="4">
    <w:abstractNumId w:val="3"/>
  </w:num>
  <w:num w:numId="5">
    <w:abstractNumId w:val="2"/>
  </w:num>
  <w:num w:numId="6">
    <w:abstractNumId w:val="1"/>
  </w:num>
  <w:num w:numId="7">
    <w:abstractNumId w:val="0"/>
  </w:num>
  <w:num w:numId="8">
    <w:abstractNumId w:val="11"/>
  </w:num>
  <w:num w:numId="9">
    <w:abstractNumId w:val="16"/>
  </w:num>
  <w:num w:numId="10">
    <w:abstractNumId w:val="25"/>
  </w:num>
  <w:num w:numId="11">
    <w:abstractNumId w:val="24"/>
  </w:num>
  <w:num w:numId="12">
    <w:abstractNumId w:val="43"/>
  </w:num>
  <w:num w:numId="13">
    <w:abstractNumId w:val="27"/>
  </w:num>
  <w:num w:numId="14">
    <w:abstractNumId w:val="40"/>
  </w:num>
  <w:num w:numId="15">
    <w:abstractNumId w:val="46"/>
  </w:num>
  <w:num w:numId="16">
    <w:abstractNumId w:val="21"/>
  </w:num>
  <w:num w:numId="17">
    <w:abstractNumId w:val="14"/>
  </w:num>
  <w:num w:numId="18">
    <w:abstractNumId w:val="26"/>
  </w:num>
  <w:num w:numId="19">
    <w:abstractNumId w:val="1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5"/>
  </w:num>
  <w:num w:numId="23">
    <w:abstractNumId w:val="37"/>
  </w:num>
  <w:num w:numId="24">
    <w:abstractNumId w:val="7"/>
  </w:num>
  <w:num w:numId="25">
    <w:abstractNumId w:val="19"/>
  </w:num>
  <w:num w:numId="26">
    <w:abstractNumId w:val="22"/>
  </w:num>
  <w:num w:numId="27">
    <w:abstractNumId w:val="33"/>
  </w:num>
  <w:num w:numId="28">
    <w:abstractNumId w:val="13"/>
  </w:num>
  <w:num w:numId="29">
    <w:abstractNumId w:val="8"/>
  </w:num>
  <w:num w:numId="30">
    <w:abstractNumId w:val="38"/>
  </w:num>
  <w:num w:numId="31">
    <w:abstractNumId w:val="29"/>
  </w:num>
  <w:num w:numId="32">
    <w:abstractNumId w:val="42"/>
  </w:num>
  <w:num w:numId="33">
    <w:abstractNumId w:val="18"/>
  </w:num>
  <w:num w:numId="34">
    <w:abstractNumId w:val="34"/>
  </w:num>
  <w:num w:numId="35">
    <w:abstractNumId w:val="41"/>
  </w:num>
  <w:num w:numId="36">
    <w:abstractNumId w:val="12"/>
  </w:num>
  <w:num w:numId="37">
    <w:abstractNumId w:val="10"/>
  </w:num>
  <w:num w:numId="38">
    <w:abstractNumId w:val="6"/>
  </w:num>
  <w:num w:numId="39">
    <w:abstractNumId w:val="44"/>
  </w:num>
  <w:num w:numId="40">
    <w:abstractNumId w:val="30"/>
  </w:num>
  <w:num w:numId="41">
    <w:abstractNumId w:val="9"/>
  </w:num>
  <w:num w:numId="42">
    <w:abstractNumId w:val="17"/>
  </w:num>
  <w:num w:numId="43">
    <w:abstractNumId w:val="28"/>
  </w:num>
  <w:num w:numId="44">
    <w:abstractNumId w:val="20"/>
  </w:num>
  <w:num w:numId="45">
    <w:abstractNumId w:val="31"/>
  </w:num>
  <w:num w:numId="46">
    <w:abstractNumId w:val="39"/>
  </w:num>
  <w:num w:numId="47">
    <w:abstractNumId w:val="47"/>
  </w:num>
  <w:num w:numId="48">
    <w:abstractNumId w:val="48"/>
  </w:num>
  <w:num w:numId="49">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141"/>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55"/>
    <w:rsid w:val="00000310"/>
    <w:rsid w:val="0000055A"/>
    <w:rsid w:val="0000096E"/>
    <w:rsid w:val="00000B4B"/>
    <w:rsid w:val="00001679"/>
    <w:rsid w:val="0000208F"/>
    <w:rsid w:val="00002754"/>
    <w:rsid w:val="00002CB8"/>
    <w:rsid w:val="000032AE"/>
    <w:rsid w:val="00004B01"/>
    <w:rsid w:val="000074F8"/>
    <w:rsid w:val="0001194D"/>
    <w:rsid w:val="00012EC2"/>
    <w:rsid w:val="000132FD"/>
    <w:rsid w:val="000134A4"/>
    <w:rsid w:val="000139FE"/>
    <w:rsid w:val="00014005"/>
    <w:rsid w:val="000147CE"/>
    <w:rsid w:val="00015E66"/>
    <w:rsid w:val="00020CDB"/>
    <w:rsid w:val="000215E9"/>
    <w:rsid w:val="000222FE"/>
    <w:rsid w:val="00022E9C"/>
    <w:rsid w:val="000232A2"/>
    <w:rsid w:val="0002347A"/>
    <w:rsid w:val="00023E57"/>
    <w:rsid w:val="000246CE"/>
    <w:rsid w:val="00025481"/>
    <w:rsid w:val="000261E8"/>
    <w:rsid w:val="00026493"/>
    <w:rsid w:val="00026DD8"/>
    <w:rsid w:val="000275D0"/>
    <w:rsid w:val="000308B9"/>
    <w:rsid w:val="00030D53"/>
    <w:rsid w:val="00031888"/>
    <w:rsid w:val="00031B39"/>
    <w:rsid w:val="00031E25"/>
    <w:rsid w:val="0003225B"/>
    <w:rsid w:val="000333AE"/>
    <w:rsid w:val="000344D4"/>
    <w:rsid w:val="00034F8E"/>
    <w:rsid w:val="0003700C"/>
    <w:rsid w:val="00040DCB"/>
    <w:rsid w:val="00041F95"/>
    <w:rsid w:val="00042B3D"/>
    <w:rsid w:val="00043034"/>
    <w:rsid w:val="00043381"/>
    <w:rsid w:val="00043A00"/>
    <w:rsid w:val="0004525F"/>
    <w:rsid w:val="000504B3"/>
    <w:rsid w:val="00052C0B"/>
    <w:rsid w:val="0005313C"/>
    <w:rsid w:val="000559B6"/>
    <w:rsid w:val="00057CE9"/>
    <w:rsid w:val="00060055"/>
    <w:rsid w:val="0006008F"/>
    <w:rsid w:val="00060DD2"/>
    <w:rsid w:val="00060E75"/>
    <w:rsid w:val="0006124D"/>
    <w:rsid w:val="0006234C"/>
    <w:rsid w:val="000641BC"/>
    <w:rsid w:val="00064CAA"/>
    <w:rsid w:val="00064D25"/>
    <w:rsid w:val="00067DD9"/>
    <w:rsid w:val="00071701"/>
    <w:rsid w:val="00072C97"/>
    <w:rsid w:val="00072CFB"/>
    <w:rsid w:val="0007368F"/>
    <w:rsid w:val="00073C4E"/>
    <w:rsid w:val="000752DB"/>
    <w:rsid w:val="00075ECC"/>
    <w:rsid w:val="00076660"/>
    <w:rsid w:val="0007769E"/>
    <w:rsid w:val="00080BD4"/>
    <w:rsid w:val="00080CF1"/>
    <w:rsid w:val="000817A9"/>
    <w:rsid w:val="00081B4D"/>
    <w:rsid w:val="000823FA"/>
    <w:rsid w:val="00083F6B"/>
    <w:rsid w:val="00087F45"/>
    <w:rsid w:val="00090F2C"/>
    <w:rsid w:val="00091498"/>
    <w:rsid w:val="00092F2B"/>
    <w:rsid w:val="00094B03"/>
    <w:rsid w:val="00096DEE"/>
    <w:rsid w:val="000A0B43"/>
    <w:rsid w:val="000A1D2B"/>
    <w:rsid w:val="000A2389"/>
    <w:rsid w:val="000A2E59"/>
    <w:rsid w:val="000A54AB"/>
    <w:rsid w:val="000A7775"/>
    <w:rsid w:val="000B09FE"/>
    <w:rsid w:val="000B14A4"/>
    <w:rsid w:val="000B24C7"/>
    <w:rsid w:val="000B2858"/>
    <w:rsid w:val="000B2F4F"/>
    <w:rsid w:val="000B3581"/>
    <w:rsid w:val="000B378C"/>
    <w:rsid w:val="000B4E94"/>
    <w:rsid w:val="000B6BFE"/>
    <w:rsid w:val="000B6C6C"/>
    <w:rsid w:val="000B7978"/>
    <w:rsid w:val="000B7AE2"/>
    <w:rsid w:val="000C0317"/>
    <w:rsid w:val="000C096F"/>
    <w:rsid w:val="000C10AE"/>
    <w:rsid w:val="000C1EFC"/>
    <w:rsid w:val="000C259D"/>
    <w:rsid w:val="000C38F6"/>
    <w:rsid w:val="000C44BB"/>
    <w:rsid w:val="000C617E"/>
    <w:rsid w:val="000C6A40"/>
    <w:rsid w:val="000C6E5E"/>
    <w:rsid w:val="000C7429"/>
    <w:rsid w:val="000C7E83"/>
    <w:rsid w:val="000D03CA"/>
    <w:rsid w:val="000D0EAF"/>
    <w:rsid w:val="000D1B73"/>
    <w:rsid w:val="000D27AC"/>
    <w:rsid w:val="000D307E"/>
    <w:rsid w:val="000D4BE7"/>
    <w:rsid w:val="000D5670"/>
    <w:rsid w:val="000D6235"/>
    <w:rsid w:val="000E01F8"/>
    <w:rsid w:val="000E0615"/>
    <w:rsid w:val="000E068E"/>
    <w:rsid w:val="000E0FA6"/>
    <w:rsid w:val="000E2094"/>
    <w:rsid w:val="000E3282"/>
    <w:rsid w:val="000E3891"/>
    <w:rsid w:val="000E38F8"/>
    <w:rsid w:val="000E3B9B"/>
    <w:rsid w:val="000E565A"/>
    <w:rsid w:val="000E71A3"/>
    <w:rsid w:val="000E7D3C"/>
    <w:rsid w:val="000F05EF"/>
    <w:rsid w:val="000F20CE"/>
    <w:rsid w:val="000F33E2"/>
    <w:rsid w:val="000F54FC"/>
    <w:rsid w:val="000F74B8"/>
    <w:rsid w:val="000F793F"/>
    <w:rsid w:val="0010042D"/>
    <w:rsid w:val="00102CB8"/>
    <w:rsid w:val="00104A2D"/>
    <w:rsid w:val="0010558D"/>
    <w:rsid w:val="001066C6"/>
    <w:rsid w:val="0010761B"/>
    <w:rsid w:val="00107ADB"/>
    <w:rsid w:val="00111C26"/>
    <w:rsid w:val="001125AA"/>
    <w:rsid w:val="00113A26"/>
    <w:rsid w:val="00113CA2"/>
    <w:rsid w:val="00117A32"/>
    <w:rsid w:val="00117A5C"/>
    <w:rsid w:val="0012023E"/>
    <w:rsid w:val="00120DC0"/>
    <w:rsid w:val="00121D05"/>
    <w:rsid w:val="00123DEC"/>
    <w:rsid w:val="001261DE"/>
    <w:rsid w:val="00127FB7"/>
    <w:rsid w:val="00130531"/>
    <w:rsid w:val="00130B5B"/>
    <w:rsid w:val="00131053"/>
    <w:rsid w:val="00131339"/>
    <w:rsid w:val="0013178F"/>
    <w:rsid w:val="0013295E"/>
    <w:rsid w:val="001341D7"/>
    <w:rsid w:val="00134491"/>
    <w:rsid w:val="001352FA"/>
    <w:rsid w:val="001355B9"/>
    <w:rsid w:val="00135C2B"/>
    <w:rsid w:val="001365A9"/>
    <w:rsid w:val="0014346B"/>
    <w:rsid w:val="0014391E"/>
    <w:rsid w:val="00145187"/>
    <w:rsid w:val="00145197"/>
    <w:rsid w:val="001460BB"/>
    <w:rsid w:val="00147236"/>
    <w:rsid w:val="001510E7"/>
    <w:rsid w:val="0015314C"/>
    <w:rsid w:val="00153272"/>
    <w:rsid w:val="001540C4"/>
    <w:rsid w:val="0015441A"/>
    <w:rsid w:val="00154FD2"/>
    <w:rsid w:val="001559DE"/>
    <w:rsid w:val="00155B16"/>
    <w:rsid w:val="00155D3A"/>
    <w:rsid w:val="0015673F"/>
    <w:rsid w:val="001575B8"/>
    <w:rsid w:val="00160107"/>
    <w:rsid w:val="00160B19"/>
    <w:rsid w:val="00160E33"/>
    <w:rsid w:val="001614B8"/>
    <w:rsid w:val="00162E62"/>
    <w:rsid w:val="00162F89"/>
    <w:rsid w:val="001635CF"/>
    <w:rsid w:val="001637A7"/>
    <w:rsid w:val="00164FCD"/>
    <w:rsid w:val="00166E00"/>
    <w:rsid w:val="0017353B"/>
    <w:rsid w:val="00173D9E"/>
    <w:rsid w:val="00174E42"/>
    <w:rsid w:val="001757C0"/>
    <w:rsid w:val="00175F56"/>
    <w:rsid w:val="001765DA"/>
    <w:rsid w:val="001804F6"/>
    <w:rsid w:val="001823B6"/>
    <w:rsid w:val="00182A1E"/>
    <w:rsid w:val="0018439A"/>
    <w:rsid w:val="00186A11"/>
    <w:rsid w:val="00187266"/>
    <w:rsid w:val="00187D33"/>
    <w:rsid w:val="00190854"/>
    <w:rsid w:val="00190DDE"/>
    <w:rsid w:val="00191B73"/>
    <w:rsid w:val="00192F18"/>
    <w:rsid w:val="00192FB4"/>
    <w:rsid w:val="001946D0"/>
    <w:rsid w:val="00194719"/>
    <w:rsid w:val="00195558"/>
    <w:rsid w:val="00196F8C"/>
    <w:rsid w:val="00197090"/>
    <w:rsid w:val="001A1A18"/>
    <w:rsid w:val="001A28DB"/>
    <w:rsid w:val="001A2A8C"/>
    <w:rsid w:val="001A2EB9"/>
    <w:rsid w:val="001A769D"/>
    <w:rsid w:val="001A7B53"/>
    <w:rsid w:val="001B16BC"/>
    <w:rsid w:val="001B1914"/>
    <w:rsid w:val="001B30F8"/>
    <w:rsid w:val="001B34D7"/>
    <w:rsid w:val="001B692B"/>
    <w:rsid w:val="001C09B8"/>
    <w:rsid w:val="001C12AA"/>
    <w:rsid w:val="001C1543"/>
    <w:rsid w:val="001C1CBF"/>
    <w:rsid w:val="001C1D61"/>
    <w:rsid w:val="001C242C"/>
    <w:rsid w:val="001C478D"/>
    <w:rsid w:val="001C4DE5"/>
    <w:rsid w:val="001C6496"/>
    <w:rsid w:val="001C6A27"/>
    <w:rsid w:val="001C6C72"/>
    <w:rsid w:val="001D0257"/>
    <w:rsid w:val="001D25B2"/>
    <w:rsid w:val="001D38E3"/>
    <w:rsid w:val="001D3C1E"/>
    <w:rsid w:val="001D47F1"/>
    <w:rsid w:val="001D4B5D"/>
    <w:rsid w:val="001D4B9F"/>
    <w:rsid w:val="001D6E36"/>
    <w:rsid w:val="001D7142"/>
    <w:rsid w:val="001D77A6"/>
    <w:rsid w:val="001E1624"/>
    <w:rsid w:val="001E3188"/>
    <w:rsid w:val="001E3FF3"/>
    <w:rsid w:val="001E46F5"/>
    <w:rsid w:val="001E563F"/>
    <w:rsid w:val="001E77FA"/>
    <w:rsid w:val="001F0A4E"/>
    <w:rsid w:val="001F1DE5"/>
    <w:rsid w:val="001F1FA4"/>
    <w:rsid w:val="001F3667"/>
    <w:rsid w:val="001F3B4A"/>
    <w:rsid w:val="001F4400"/>
    <w:rsid w:val="001F4D18"/>
    <w:rsid w:val="001F7DBA"/>
    <w:rsid w:val="00201734"/>
    <w:rsid w:val="002018A9"/>
    <w:rsid w:val="002027BE"/>
    <w:rsid w:val="0020349C"/>
    <w:rsid w:val="00203995"/>
    <w:rsid w:val="00203F79"/>
    <w:rsid w:val="00204040"/>
    <w:rsid w:val="00204151"/>
    <w:rsid w:val="00204688"/>
    <w:rsid w:val="002048E2"/>
    <w:rsid w:val="002072D1"/>
    <w:rsid w:val="00207AFF"/>
    <w:rsid w:val="00207EBF"/>
    <w:rsid w:val="0021023D"/>
    <w:rsid w:val="0021073F"/>
    <w:rsid w:val="00210810"/>
    <w:rsid w:val="00213A42"/>
    <w:rsid w:val="002143A0"/>
    <w:rsid w:val="00214C43"/>
    <w:rsid w:val="00215B22"/>
    <w:rsid w:val="00215FD3"/>
    <w:rsid w:val="002163D8"/>
    <w:rsid w:val="0021699E"/>
    <w:rsid w:val="0021742E"/>
    <w:rsid w:val="00217619"/>
    <w:rsid w:val="002200E0"/>
    <w:rsid w:val="00220312"/>
    <w:rsid w:val="0022154C"/>
    <w:rsid w:val="00221C7E"/>
    <w:rsid w:val="0022210B"/>
    <w:rsid w:val="0022230B"/>
    <w:rsid w:val="00222F3A"/>
    <w:rsid w:val="00225355"/>
    <w:rsid w:val="002267B0"/>
    <w:rsid w:val="00226939"/>
    <w:rsid w:val="002270DC"/>
    <w:rsid w:val="00227A9A"/>
    <w:rsid w:val="00231A9B"/>
    <w:rsid w:val="002320A8"/>
    <w:rsid w:val="0023256A"/>
    <w:rsid w:val="002340B9"/>
    <w:rsid w:val="002348D8"/>
    <w:rsid w:val="00235394"/>
    <w:rsid w:val="002353CC"/>
    <w:rsid w:val="00235C56"/>
    <w:rsid w:val="00235D07"/>
    <w:rsid w:val="002361EB"/>
    <w:rsid w:val="00240CFF"/>
    <w:rsid w:val="00241D0B"/>
    <w:rsid w:val="00241E93"/>
    <w:rsid w:val="002437DC"/>
    <w:rsid w:val="00244203"/>
    <w:rsid w:val="00245BF7"/>
    <w:rsid w:val="0024626E"/>
    <w:rsid w:val="002469E0"/>
    <w:rsid w:val="00246AE3"/>
    <w:rsid w:val="00246EBF"/>
    <w:rsid w:val="00246F6A"/>
    <w:rsid w:val="00247580"/>
    <w:rsid w:val="002507F5"/>
    <w:rsid w:val="0025286B"/>
    <w:rsid w:val="002539DA"/>
    <w:rsid w:val="00254557"/>
    <w:rsid w:val="00254970"/>
    <w:rsid w:val="00254A6D"/>
    <w:rsid w:val="002555A6"/>
    <w:rsid w:val="00255F7D"/>
    <w:rsid w:val="002568E9"/>
    <w:rsid w:val="00256D33"/>
    <w:rsid w:val="0026176F"/>
    <w:rsid w:val="002631F2"/>
    <w:rsid w:val="00263396"/>
    <w:rsid w:val="00264109"/>
    <w:rsid w:val="00264423"/>
    <w:rsid w:val="00264C60"/>
    <w:rsid w:val="00270200"/>
    <w:rsid w:val="00271046"/>
    <w:rsid w:val="00271A3D"/>
    <w:rsid w:val="002732EA"/>
    <w:rsid w:val="00273F74"/>
    <w:rsid w:val="00274607"/>
    <w:rsid w:val="002769E7"/>
    <w:rsid w:val="002770DD"/>
    <w:rsid w:val="00277E7A"/>
    <w:rsid w:val="002812F0"/>
    <w:rsid w:val="0028291B"/>
    <w:rsid w:val="002868DF"/>
    <w:rsid w:val="00287C6C"/>
    <w:rsid w:val="002908D9"/>
    <w:rsid w:val="00291232"/>
    <w:rsid w:val="00292252"/>
    <w:rsid w:val="002929B3"/>
    <w:rsid w:val="00292CD0"/>
    <w:rsid w:val="00293C22"/>
    <w:rsid w:val="00295103"/>
    <w:rsid w:val="00296AD7"/>
    <w:rsid w:val="002973A3"/>
    <w:rsid w:val="00297E35"/>
    <w:rsid w:val="002A23F1"/>
    <w:rsid w:val="002A2872"/>
    <w:rsid w:val="002A315A"/>
    <w:rsid w:val="002A3A82"/>
    <w:rsid w:val="002A3D31"/>
    <w:rsid w:val="002A5AA4"/>
    <w:rsid w:val="002B105E"/>
    <w:rsid w:val="002B1266"/>
    <w:rsid w:val="002B369B"/>
    <w:rsid w:val="002B6D06"/>
    <w:rsid w:val="002B6DB4"/>
    <w:rsid w:val="002B7D8C"/>
    <w:rsid w:val="002C09F9"/>
    <w:rsid w:val="002C1C84"/>
    <w:rsid w:val="002C1FBE"/>
    <w:rsid w:val="002C3041"/>
    <w:rsid w:val="002C45C9"/>
    <w:rsid w:val="002C5148"/>
    <w:rsid w:val="002C6560"/>
    <w:rsid w:val="002C6920"/>
    <w:rsid w:val="002D0994"/>
    <w:rsid w:val="002D0C90"/>
    <w:rsid w:val="002D1597"/>
    <w:rsid w:val="002D2603"/>
    <w:rsid w:val="002D2D26"/>
    <w:rsid w:val="002D396F"/>
    <w:rsid w:val="002D4187"/>
    <w:rsid w:val="002E0C25"/>
    <w:rsid w:val="002E1554"/>
    <w:rsid w:val="002E35DD"/>
    <w:rsid w:val="002E415B"/>
    <w:rsid w:val="002E47C6"/>
    <w:rsid w:val="002E6E40"/>
    <w:rsid w:val="002E779B"/>
    <w:rsid w:val="002F05A2"/>
    <w:rsid w:val="002F0737"/>
    <w:rsid w:val="002F0790"/>
    <w:rsid w:val="002F0FB1"/>
    <w:rsid w:val="002F106D"/>
    <w:rsid w:val="002F3265"/>
    <w:rsid w:val="002F33E1"/>
    <w:rsid w:val="002F33F9"/>
    <w:rsid w:val="002F3C36"/>
    <w:rsid w:val="002F416E"/>
    <w:rsid w:val="002F41ED"/>
    <w:rsid w:val="002F5AFA"/>
    <w:rsid w:val="002F5BE4"/>
    <w:rsid w:val="002F6CE1"/>
    <w:rsid w:val="002F7076"/>
    <w:rsid w:val="002F753E"/>
    <w:rsid w:val="002F7E43"/>
    <w:rsid w:val="00300074"/>
    <w:rsid w:val="00302ABA"/>
    <w:rsid w:val="003036F3"/>
    <w:rsid w:val="0030417C"/>
    <w:rsid w:val="00305698"/>
    <w:rsid w:val="00306F1F"/>
    <w:rsid w:val="003074D3"/>
    <w:rsid w:val="00307565"/>
    <w:rsid w:val="00310A1B"/>
    <w:rsid w:val="00310B57"/>
    <w:rsid w:val="00310EEB"/>
    <w:rsid w:val="00311AB9"/>
    <w:rsid w:val="00311D1D"/>
    <w:rsid w:val="003125CA"/>
    <w:rsid w:val="003127C5"/>
    <w:rsid w:val="003148C0"/>
    <w:rsid w:val="0031670A"/>
    <w:rsid w:val="0031715D"/>
    <w:rsid w:val="00317824"/>
    <w:rsid w:val="003200C7"/>
    <w:rsid w:val="0032060C"/>
    <w:rsid w:val="003207FA"/>
    <w:rsid w:val="00322A0C"/>
    <w:rsid w:val="00324655"/>
    <w:rsid w:val="00324ADE"/>
    <w:rsid w:val="00325EA6"/>
    <w:rsid w:val="00326EC5"/>
    <w:rsid w:val="00331DE1"/>
    <w:rsid w:val="0033210E"/>
    <w:rsid w:val="0033248F"/>
    <w:rsid w:val="00332B86"/>
    <w:rsid w:val="00332FC3"/>
    <w:rsid w:val="00333033"/>
    <w:rsid w:val="0033422E"/>
    <w:rsid w:val="00334E71"/>
    <w:rsid w:val="00335CBE"/>
    <w:rsid w:val="00340B8F"/>
    <w:rsid w:val="003421A5"/>
    <w:rsid w:val="00342CC6"/>
    <w:rsid w:val="003437C1"/>
    <w:rsid w:val="0034599B"/>
    <w:rsid w:val="003468C7"/>
    <w:rsid w:val="003515C6"/>
    <w:rsid w:val="003516FC"/>
    <w:rsid w:val="00351741"/>
    <w:rsid w:val="003527F0"/>
    <w:rsid w:val="00354373"/>
    <w:rsid w:val="0035449E"/>
    <w:rsid w:val="00354AE6"/>
    <w:rsid w:val="00357196"/>
    <w:rsid w:val="00357AF1"/>
    <w:rsid w:val="00357B01"/>
    <w:rsid w:val="00360439"/>
    <w:rsid w:val="00360C02"/>
    <w:rsid w:val="00361872"/>
    <w:rsid w:val="00362F49"/>
    <w:rsid w:val="00363E97"/>
    <w:rsid w:val="003657AC"/>
    <w:rsid w:val="00365AA7"/>
    <w:rsid w:val="003664B2"/>
    <w:rsid w:val="003675DC"/>
    <w:rsid w:val="00367EA1"/>
    <w:rsid w:val="00367F26"/>
    <w:rsid w:val="0037131B"/>
    <w:rsid w:val="00371ADA"/>
    <w:rsid w:val="00371B63"/>
    <w:rsid w:val="00372963"/>
    <w:rsid w:val="003750A5"/>
    <w:rsid w:val="00375B7C"/>
    <w:rsid w:val="00377639"/>
    <w:rsid w:val="0038022B"/>
    <w:rsid w:val="00380CBC"/>
    <w:rsid w:val="00381488"/>
    <w:rsid w:val="00382E62"/>
    <w:rsid w:val="0038398D"/>
    <w:rsid w:val="003841E8"/>
    <w:rsid w:val="00385556"/>
    <w:rsid w:val="00386C6E"/>
    <w:rsid w:val="00391513"/>
    <w:rsid w:val="00391B0B"/>
    <w:rsid w:val="00391CED"/>
    <w:rsid w:val="00392666"/>
    <w:rsid w:val="0039283E"/>
    <w:rsid w:val="00393192"/>
    <w:rsid w:val="00394259"/>
    <w:rsid w:val="00394951"/>
    <w:rsid w:val="003954F8"/>
    <w:rsid w:val="003959B2"/>
    <w:rsid w:val="00395E7D"/>
    <w:rsid w:val="003971B7"/>
    <w:rsid w:val="00397B83"/>
    <w:rsid w:val="003A123F"/>
    <w:rsid w:val="003A17C7"/>
    <w:rsid w:val="003A1F13"/>
    <w:rsid w:val="003A28B7"/>
    <w:rsid w:val="003A49B3"/>
    <w:rsid w:val="003A5C21"/>
    <w:rsid w:val="003A5DE7"/>
    <w:rsid w:val="003A5FDE"/>
    <w:rsid w:val="003A7C68"/>
    <w:rsid w:val="003A7FC0"/>
    <w:rsid w:val="003B051E"/>
    <w:rsid w:val="003B2835"/>
    <w:rsid w:val="003B31F4"/>
    <w:rsid w:val="003B39CD"/>
    <w:rsid w:val="003B57C9"/>
    <w:rsid w:val="003B5A77"/>
    <w:rsid w:val="003B5D6C"/>
    <w:rsid w:val="003B6264"/>
    <w:rsid w:val="003B66EA"/>
    <w:rsid w:val="003B6794"/>
    <w:rsid w:val="003B7B2B"/>
    <w:rsid w:val="003C1F38"/>
    <w:rsid w:val="003C2769"/>
    <w:rsid w:val="003C2CB5"/>
    <w:rsid w:val="003C4BE4"/>
    <w:rsid w:val="003C4F61"/>
    <w:rsid w:val="003C55B1"/>
    <w:rsid w:val="003C6A21"/>
    <w:rsid w:val="003D25AA"/>
    <w:rsid w:val="003D3164"/>
    <w:rsid w:val="003D34E5"/>
    <w:rsid w:val="003D3BCE"/>
    <w:rsid w:val="003D4B23"/>
    <w:rsid w:val="003D781E"/>
    <w:rsid w:val="003D7B9A"/>
    <w:rsid w:val="003D7D3B"/>
    <w:rsid w:val="003E04A1"/>
    <w:rsid w:val="003E0A19"/>
    <w:rsid w:val="003E0EFF"/>
    <w:rsid w:val="003E2A63"/>
    <w:rsid w:val="003E2DAE"/>
    <w:rsid w:val="003E2E40"/>
    <w:rsid w:val="003E311A"/>
    <w:rsid w:val="003E3A55"/>
    <w:rsid w:val="003E488F"/>
    <w:rsid w:val="003E51B5"/>
    <w:rsid w:val="003E7290"/>
    <w:rsid w:val="003F035D"/>
    <w:rsid w:val="003F1D76"/>
    <w:rsid w:val="003F28F4"/>
    <w:rsid w:val="003F3B86"/>
    <w:rsid w:val="003F44EC"/>
    <w:rsid w:val="003F4DD5"/>
    <w:rsid w:val="003F6297"/>
    <w:rsid w:val="003F70B2"/>
    <w:rsid w:val="0040068F"/>
    <w:rsid w:val="004009D0"/>
    <w:rsid w:val="00402CDE"/>
    <w:rsid w:val="004036AE"/>
    <w:rsid w:val="00404538"/>
    <w:rsid w:val="00404BF0"/>
    <w:rsid w:val="0040504A"/>
    <w:rsid w:val="00405A9D"/>
    <w:rsid w:val="00405F1C"/>
    <w:rsid w:val="00405FC3"/>
    <w:rsid w:val="00407149"/>
    <w:rsid w:val="004079D3"/>
    <w:rsid w:val="0041174B"/>
    <w:rsid w:val="00412E31"/>
    <w:rsid w:val="00413E6F"/>
    <w:rsid w:val="00416829"/>
    <w:rsid w:val="0041687B"/>
    <w:rsid w:val="00416A18"/>
    <w:rsid w:val="004171EB"/>
    <w:rsid w:val="00417F98"/>
    <w:rsid w:val="004207B5"/>
    <w:rsid w:val="00421E9B"/>
    <w:rsid w:val="004238E3"/>
    <w:rsid w:val="00423A16"/>
    <w:rsid w:val="004248D5"/>
    <w:rsid w:val="004257FA"/>
    <w:rsid w:val="00425DD9"/>
    <w:rsid w:val="0042671C"/>
    <w:rsid w:val="00427B8D"/>
    <w:rsid w:val="00427D41"/>
    <w:rsid w:val="00430001"/>
    <w:rsid w:val="00430D01"/>
    <w:rsid w:val="00431DAC"/>
    <w:rsid w:val="004324C5"/>
    <w:rsid w:val="0043560F"/>
    <w:rsid w:val="00435796"/>
    <w:rsid w:val="0043590C"/>
    <w:rsid w:val="004369BB"/>
    <w:rsid w:val="00437307"/>
    <w:rsid w:val="00440E83"/>
    <w:rsid w:val="004414A7"/>
    <w:rsid w:val="00441D81"/>
    <w:rsid w:val="00442392"/>
    <w:rsid w:val="00442827"/>
    <w:rsid w:val="00443291"/>
    <w:rsid w:val="00443347"/>
    <w:rsid w:val="0044343B"/>
    <w:rsid w:val="00443C45"/>
    <w:rsid w:val="00444595"/>
    <w:rsid w:val="00445313"/>
    <w:rsid w:val="004461C1"/>
    <w:rsid w:val="00446570"/>
    <w:rsid w:val="00447059"/>
    <w:rsid w:val="00447208"/>
    <w:rsid w:val="00450B84"/>
    <w:rsid w:val="00451C5F"/>
    <w:rsid w:val="00451DD5"/>
    <w:rsid w:val="00452384"/>
    <w:rsid w:val="00452851"/>
    <w:rsid w:val="0045383A"/>
    <w:rsid w:val="004548A3"/>
    <w:rsid w:val="00455F6A"/>
    <w:rsid w:val="004562CD"/>
    <w:rsid w:val="004570E6"/>
    <w:rsid w:val="004576FD"/>
    <w:rsid w:val="00460503"/>
    <w:rsid w:val="004607C3"/>
    <w:rsid w:val="00461F72"/>
    <w:rsid w:val="00462218"/>
    <w:rsid w:val="00462A73"/>
    <w:rsid w:val="00463952"/>
    <w:rsid w:val="00465DD6"/>
    <w:rsid w:val="00466534"/>
    <w:rsid w:val="004672D5"/>
    <w:rsid w:val="00467828"/>
    <w:rsid w:val="0047004E"/>
    <w:rsid w:val="00470792"/>
    <w:rsid w:val="00472077"/>
    <w:rsid w:val="00472807"/>
    <w:rsid w:val="00472990"/>
    <w:rsid w:val="0047328C"/>
    <w:rsid w:val="004747DE"/>
    <w:rsid w:val="004765E2"/>
    <w:rsid w:val="00480594"/>
    <w:rsid w:val="00480922"/>
    <w:rsid w:val="004818DA"/>
    <w:rsid w:val="004820B8"/>
    <w:rsid w:val="00482A39"/>
    <w:rsid w:val="0048341D"/>
    <w:rsid w:val="004839F9"/>
    <w:rsid w:val="00484866"/>
    <w:rsid w:val="0048497C"/>
    <w:rsid w:val="004901B5"/>
    <w:rsid w:val="004902D6"/>
    <w:rsid w:val="00490E94"/>
    <w:rsid w:val="0049294C"/>
    <w:rsid w:val="004929A3"/>
    <w:rsid w:val="00493EF3"/>
    <w:rsid w:val="004962FE"/>
    <w:rsid w:val="00496333"/>
    <w:rsid w:val="004965CE"/>
    <w:rsid w:val="0049733E"/>
    <w:rsid w:val="00497DF4"/>
    <w:rsid w:val="004A08B7"/>
    <w:rsid w:val="004A1BC7"/>
    <w:rsid w:val="004A2262"/>
    <w:rsid w:val="004A2AFA"/>
    <w:rsid w:val="004A3262"/>
    <w:rsid w:val="004A37A5"/>
    <w:rsid w:val="004A3F97"/>
    <w:rsid w:val="004A48D7"/>
    <w:rsid w:val="004A4A40"/>
    <w:rsid w:val="004A4CD1"/>
    <w:rsid w:val="004A566E"/>
    <w:rsid w:val="004A7D40"/>
    <w:rsid w:val="004B0D01"/>
    <w:rsid w:val="004B13EB"/>
    <w:rsid w:val="004B218F"/>
    <w:rsid w:val="004B2973"/>
    <w:rsid w:val="004B29F5"/>
    <w:rsid w:val="004B30E6"/>
    <w:rsid w:val="004B3684"/>
    <w:rsid w:val="004B540E"/>
    <w:rsid w:val="004B6D2E"/>
    <w:rsid w:val="004B7274"/>
    <w:rsid w:val="004B7659"/>
    <w:rsid w:val="004C02FF"/>
    <w:rsid w:val="004C03F1"/>
    <w:rsid w:val="004C12AE"/>
    <w:rsid w:val="004C19CD"/>
    <w:rsid w:val="004C4C5A"/>
    <w:rsid w:val="004C57B7"/>
    <w:rsid w:val="004C79C3"/>
    <w:rsid w:val="004C7A4A"/>
    <w:rsid w:val="004D04E1"/>
    <w:rsid w:val="004D06D0"/>
    <w:rsid w:val="004D1A77"/>
    <w:rsid w:val="004D1AC9"/>
    <w:rsid w:val="004D236F"/>
    <w:rsid w:val="004D2CBC"/>
    <w:rsid w:val="004D4D5A"/>
    <w:rsid w:val="004D5074"/>
    <w:rsid w:val="004D5DBF"/>
    <w:rsid w:val="004D62BF"/>
    <w:rsid w:val="004D7505"/>
    <w:rsid w:val="004E0124"/>
    <w:rsid w:val="004E0CDB"/>
    <w:rsid w:val="004E1027"/>
    <w:rsid w:val="004E1FC6"/>
    <w:rsid w:val="004E2DA8"/>
    <w:rsid w:val="004E32B9"/>
    <w:rsid w:val="004E593D"/>
    <w:rsid w:val="004E5DD7"/>
    <w:rsid w:val="004E7A6A"/>
    <w:rsid w:val="004E7DBC"/>
    <w:rsid w:val="004F0841"/>
    <w:rsid w:val="004F17B8"/>
    <w:rsid w:val="004F2D78"/>
    <w:rsid w:val="004F5494"/>
    <w:rsid w:val="004F5F13"/>
    <w:rsid w:val="004F5F4D"/>
    <w:rsid w:val="004F604A"/>
    <w:rsid w:val="004F6BAA"/>
    <w:rsid w:val="004F6FE4"/>
    <w:rsid w:val="004F7C84"/>
    <w:rsid w:val="00500480"/>
    <w:rsid w:val="00502B37"/>
    <w:rsid w:val="00502CA9"/>
    <w:rsid w:val="00503A14"/>
    <w:rsid w:val="0050467A"/>
    <w:rsid w:val="00504C2F"/>
    <w:rsid w:val="00506169"/>
    <w:rsid w:val="005068B8"/>
    <w:rsid w:val="00510961"/>
    <w:rsid w:val="00510D7B"/>
    <w:rsid w:val="005116BE"/>
    <w:rsid w:val="00511786"/>
    <w:rsid w:val="00511860"/>
    <w:rsid w:val="0051249A"/>
    <w:rsid w:val="00513DEC"/>
    <w:rsid w:val="00514E03"/>
    <w:rsid w:val="00517CF4"/>
    <w:rsid w:val="005201CE"/>
    <w:rsid w:val="00520556"/>
    <w:rsid w:val="00520C1D"/>
    <w:rsid w:val="0052385B"/>
    <w:rsid w:val="005269A3"/>
    <w:rsid w:val="00526E29"/>
    <w:rsid w:val="005310C1"/>
    <w:rsid w:val="00531DC0"/>
    <w:rsid w:val="0053204C"/>
    <w:rsid w:val="005328FE"/>
    <w:rsid w:val="00533A51"/>
    <w:rsid w:val="005341B6"/>
    <w:rsid w:val="0053661D"/>
    <w:rsid w:val="00536D95"/>
    <w:rsid w:val="00537D29"/>
    <w:rsid w:val="00540450"/>
    <w:rsid w:val="005405F7"/>
    <w:rsid w:val="005421AC"/>
    <w:rsid w:val="0054270B"/>
    <w:rsid w:val="005447B3"/>
    <w:rsid w:val="005449D1"/>
    <w:rsid w:val="00547816"/>
    <w:rsid w:val="00551AE4"/>
    <w:rsid w:val="00552076"/>
    <w:rsid w:val="005520BD"/>
    <w:rsid w:val="005528B1"/>
    <w:rsid w:val="0055322E"/>
    <w:rsid w:val="00553AB8"/>
    <w:rsid w:val="005542D1"/>
    <w:rsid w:val="00554588"/>
    <w:rsid w:val="00554BC1"/>
    <w:rsid w:val="00554C1D"/>
    <w:rsid w:val="00554ECD"/>
    <w:rsid w:val="0055556B"/>
    <w:rsid w:val="005560E3"/>
    <w:rsid w:val="005569C7"/>
    <w:rsid w:val="00556F67"/>
    <w:rsid w:val="0056097F"/>
    <w:rsid w:val="0056127A"/>
    <w:rsid w:val="00561FC4"/>
    <w:rsid w:val="00562A84"/>
    <w:rsid w:val="00562BA9"/>
    <w:rsid w:val="005642FA"/>
    <w:rsid w:val="005646BC"/>
    <w:rsid w:val="005654C1"/>
    <w:rsid w:val="0057119F"/>
    <w:rsid w:val="0057142C"/>
    <w:rsid w:val="00571EBC"/>
    <w:rsid w:val="00574B25"/>
    <w:rsid w:val="0057785D"/>
    <w:rsid w:val="00580304"/>
    <w:rsid w:val="00580655"/>
    <w:rsid w:val="005811F8"/>
    <w:rsid w:val="00581A05"/>
    <w:rsid w:val="00581E8A"/>
    <w:rsid w:val="00582D24"/>
    <w:rsid w:val="005845CA"/>
    <w:rsid w:val="00584E47"/>
    <w:rsid w:val="005853A7"/>
    <w:rsid w:val="005858A0"/>
    <w:rsid w:val="00585E5D"/>
    <w:rsid w:val="00591308"/>
    <w:rsid w:val="00593B47"/>
    <w:rsid w:val="00593D54"/>
    <w:rsid w:val="00594392"/>
    <w:rsid w:val="00595824"/>
    <w:rsid w:val="0059676D"/>
    <w:rsid w:val="00596CC9"/>
    <w:rsid w:val="00596D56"/>
    <w:rsid w:val="005977D5"/>
    <w:rsid w:val="005A0DA4"/>
    <w:rsid w:val="005A200F"/>
    <w:rsid w:val="005A4441"/>
    <w:rsid w:val="005A445F"/>
    <w:rsid w:val="005A59E9"/>
    <w:rsid w:val="005A64C2"/>
    <w:rsid w:val="005A6947"/>
    <w:rsid w:val="005A7229"/>
    <w:rsid w:val="005A7974"/>
    <w:rsid w:val="005A7A61"/>
    <w:rsid w:val="005A7C9F"/>
    <w:rsid w:val="005A7F37"/>
    <w:rsid w:val="005B0084"/>
    <w:rsid w:val="005B1D01"/>
    <w:rsid w:val="005B2562"/>
    <w:rsid w:val="005B4C88"/>
    <w:rsid w:val="005B5DF5"/>
    <w:rsid w:val="005B72D6"/>
    <w:rsid w:val="005B7910"/>
    <w:rsid w:val="005B7ED4"/>
    <w:rsid w:val="005C2855"/>
    <w:rsid w:val="005C2B76"/>
    <w:rsid w:val="005C2C69"/>
    <w:rsid w:val="005C43B4"/>
    <w:rsid w:val="005C70CE"/>
    <w:rsid w:val="005D0372"/>
    <w:rsid w:val="005D0CCE"/>
    <w:rsid w:val="005D2471"/>
    <w:rsid w:val="005D328D"/>
    <w:rsid w:val="005D36E6"/>
    <w:rsid w:val="005D44A3"/>
    <w:rsid w:val="005D4B27"/>
    <w:rsid w:val="005D65BF"/>
    <w:rsid w:val="005D67DF"/>
    <w:rsid w:val="005D6BE5"/>
    <w:rsid w:val="005D7CBC"/>
    <w:rsid w:val="005E0877"/>
    <w:rsid w:val="005E2029"/>
    <w:rsid w:val="005E2565"/>
    <w:rsid w:val="005E3232"/>
    <w:rsid w:val="005E4578"/>
    <w:rsid w:val="005E58E7"/>
    <w:rsid w:val="005F15F5"/>
    <w:rsid w:val="005F1F17"/>
    <w:rsid w:val="005F24FB"/>
    <w:rsid w:val="005F2F06"/>
    <w:rsid w:val="005F3503"/>
    <w:rsid w:val="005F40AD"/>
    <w:rsid w:val="005F4520"/>
    <w:rsid w:val="005F4900"/>
    <w:rsid w:val="005F4AA8"/>
    <w:rsid w:val="0060168E"/>
    <w:rsid w:val="00602BDC"/>
    <w:rsid w:val="00603451"/>
    <w:rsid w:val="00604284"/>
    <w:rsid w:val="0060463E"/>
    <w:rsid w:val="0061113E"/>
    <w:rsid w:val="006112A9"/>
    <w:rsid w:val="006118C9"/>
    <w:rsid w:val="0061359D"/>
    <w:rsid w:val="006139C2"/>
    <w:rsid w:val="00613B32"/>
    <w:rsid w:val="006141F9"/>
    <w:rsid w:val="00614948"/>
    <w:rsid w:val="00614DAA"/>
    <w:rsid w:val="00615478"/>
    <w:rsid w:val="0061594A"/>
    <w:rsid w:val="00615C30"/>
    <w:rsid w:val="006164FB"/>
    <w:rsid w:val="00616544"/>
    <w:rsid w:val="00622BE9"/>
    <w:rsid w:val="00624EBE"/>
    <w:rsid w:val="006254AA"/>
    <w:rsid w:val="00626838"/>
    <w:rsid w:val="00626950"/>
    <w:rsid w:val="006270CE"/>
    <w:rsid w:val="00630096"/>
    <w:rsid w:val="00630428"/>
    <w:rsid w:val="006305C6"/>
    <w:rsid w:val="00631A59"/>
    <w:rsid w:val="00631A9E"/>
    <w:rsid w:val="00632E71"/>
    <w:rsid w:val="00633859"/>
    <w:rsid w:val="006339FA"/>
    <w:rsid w:val="00634166"/>
    <w:rsid w:val="006372CE"/>
    <w:rsid w:val="006374EC"/>
    <w:rsid w:val="0063790F"/>
    <w:rsid w:val="00637C8A"/>
    <w:rsid w:val="00637E0E"/>
    <w:rsid w:val="0064018C"/>
    <w:rsid w:val="0064062B"/>
    <w:rsid w:val="00640CE4"/>
    <w:rsid w:val="006416B6"/>
    <w:rsid w:val="00641893"/>
    <w:rsid w:val="006438FC"/>
    <w:rsid w:val="00645F51"/>
    <w:rsid w:val="006463D8"/>
    <w:rsid w:val="006479EF"/>
    <w:rsid w:val="00647A67"/>
    <w:rsid w:val="00650024"/>
    <w:rsid w:val="00650C92"/>
    <w:rsid w:val="006520E7"/>
    <w:rsid w:val="00653AE4"/>
    <w:rsid w:val="00654C3D"/>
    <w:rsid w:val="00654D80"/>
    <w:rsid w:val="006552B6"/>
    <w:rsid w:val="00655F26"/>
    <w:rsid w:val="0065694C"/>
    <w:rsid w:val="006608EC"/>
    <w:rsid w:val="00660BE0"/>
    <w:rsid w:val="00660CE9"/>
    <w:rsid w:val="00664412"/>
    <w:rsid w:val="006645D2"/>
    <w:rsid w:val="006649FF"/>
    <w:rsid w:val="00664B6F"/>
    <w:rsid w:val="00664FCE"/>
    <w:rsid w:val="0066529E"/>
    <w:rsid w:val="006662B7"/>
    <w:rsid w:val="00666B68"/>
    <w:rsid w:val="00667905"/>
    <w:rsid w:val="0067010D"/>
    <w:rsid w:val="00670489"/>
    <w:rsid w:val="00670A26"/>
    <w:rsid w:val="006736D1"/>
    <w:rsid w:val="00675AB4"/>
    <w:rsid w:val="00675AE8"/>
    <w:rsid w:val="00676712"/>
    <w:rsid w:val="00676CF3"/>
    <w:rsid w:val="00676F06"/>
    <w:rsid w:val="00677320"/>
    <w:rsid w:val="00677557"/>
    <w:rsid w:val="00680162"/>
    <w:rsid w:val="00680371"/>
    <w:rsid w:val="00680852"/>
    <w:rsid w:val="00680DE8"/>
    <w:rsid w:val="006819D3"/>
    <w:rsid w:val="006820E6"/>
    <w:rsid w:val="00685243"/>
    <w:rsid w:val="00685715"/>
    <w:rsid w:val="0068597A"/>
    <w:rsid w:val="00685ED1"/>
    <w:rsid w:val="00686AC3"/>
    <w:rsid w:val="00686E5B"/>
    <w:rsid w:val="00687F8B"/>
    <w:rsid w:val="00690747"/>
    <w:rsid w:val="00690C5E"/>
    <w:rsid w:val="00691E22"/>
    <w:rsid w:val="00693D09"/>
    <w:rsid w:val="00694114"/>
    <w:rsid w:val="006942CA"/>
    <w:rsid w:val="0069565D"/>
    <w:rsid w:val="006A12C8"/>
    <w:rsid w:val="006A297A"/>
    <w:rsid w:val="006A2E0E"/>
    <w:rsid w:val="006A3692"/>
    <w:rsid w:val="006A57DA"/>
    <w:rsid w:val="006A70FE"/>
    <w:rsid w:val="006B2133"/>
    <w:rsid w:val="006B308A"/>
    <w:rsid w:val="006B30C4"/>
    <w:rsid w:val="006B368F"/>
    <w:rsid w:val="006B3E88"/>
    <w:rsid w:val="006B45D9"/>
    <w:rsid w:val="006B4AEA"/>
    <w:rsid w:val="006B4D02"/>
    <w:rsid w:val="006B5061"/>
    <w:rsid w:val="006B662D"/>
    <w:rsid w:val="006B71B3"/>
    <w:rsid w:val="006B731C"/>
    <w:rsid w:val="006B74A2"/>
    <w:rsid w:val="006C0CC9"/>
    <w:rsid w:val="006C1DA6"/>
    <w:rsid w:val="006C21C5"/>
    <w:rsid w:val="006C222F"/>
    <w:rsid w:val="006C2D8D"/>
    <w:rsid w:val="006C3408"/>
    <w:rsid w:val="006C3487"/>
    <w:rsid w:val="006C4EDE"/>
    <w:rsid w:val="006C5A57"/>
    <w:rsid w:val="006C6724"/>
    <w:rsid w:val="006C6A1C"/>
    <w:rsid w:val="006D220C"/>
    <w:rsid w:val="006D2B7E"/>
    <w:rsid w:val="006D2E81"/>
    <w:rsid w:val="006D3ADB"/>
    <w:rsid w:val="006D3E05"/>
    <w:rsid w:val="006D5259"/>
    <w:rsid w:val="006D5FBF"/>
    <w:rsid w:val="006D6409"/>
    <w:rsid w:val="006E034A"/>
    <w:rsid w:val="006E36B0"/>
    <w:rsid w:val="006E3E0F"/>
    <w:rsid w:val="006E6091"/>
    <w:rsid w:val="006E6994"/>
    <w:rsid w:val="006E6D0E"/>
    <w:rsid w:val="006F0455"/>
    <w:rsid w:val="006F2542"/>
    <w:rsid w:val="006F2E49"/>
    <w:rsid w:val="006F35A2"/>
    <w:rsid w:val="006F393A"/>
    <w:rsid w:val="006F4711"/>
    <w:rsid w:val="006F683B"/>
    <w:rsid w:val="006F6EBE"/>
    <w:rsid w:val="00700522"/>
    <w:rsid w:val="0070075D"/>
    <w:rsid w:val="007014D0"/>
    <w:rsid w:val="007023A3"/>
    <w:rsid w:val="00703B4A"/>
    <w:rsid w:val="0070414E"/>
    <w:rsid w:val="00706F63"/>
    <w:rsid w:val="00706FE9"/>
    <w:rsid w:val="00707929"/>
    <w:rsid w:val="00710845"/>
    <w:rsid w:val="00710BA3"/>
    <w:rsid w:val="00713FD1"/>
    <w:rsid w:val="00714431"/>
    <w:rsid w:val="0071493D"/>
    <w:rsid w:val="00715EEA"/>
    <w:rsid w:val="00715F82"/>
    <w:rsid w:val="00716542"/>
    <w:rsid w:val="00717894"/>
    <w:rsid w:val="00723921"/>
    <w:rsid w:val="00724785"/>
    <w:rsid w:val="007248D2"/>
    <w:rsid w:val="007261E1"/>
    <w:rsid w:val="007265B5"/>
    <w:rsid w:val="007312D7"/>
    <w:rsid w:val="007315F0"/>
    <w:rsid w:val="00732FD2"/>
    <w:rsid w:val="00733565"/>
    <w:rsid w:val="00733E21"/>
    <w:rsid w:val="00734501"/>
    <w:rsid w:val="00734F87"/>
    <w:rsid w:val="00735A2F"/>
    <w:rsid w:val="00735CF1"/>
    <w:rsid w:val="00735E8C"/>
    <w:rsid w:val="00736302"/>
    <w:rsid w:val="00736CC6"/>
    <w:rsid w:val="007379C8"/>
    <w:rsid w:val="00741222"/>
    <w:rsid w:val="0074205B"/>
    <w:rsid w:val="00742803"/>
    <w:rsid w:val="00743CD3"/>
    <w:rsid w:val="00745BA7"/>
    <w:rsid w:val="0074689A"/>
    <w:rsid w:val="00746D6C"/>
    <w:rsid w:val="00746E43"/>
    <w:rsid w:val="0075196D"/>
    <w:rsid w:val="00752B2F"/>
    <w:rsid w:val="0075349B"/>
    <w:rsid w:val="007534D9"/>
    <w:rsid w:val="007537A6"/>
    <w:rsid w:val="00755E67"/>
    <w:rsid w:val="00756E90"/>
    <w:rsid w:val="007621E9"/>
    <w:rsid w:val="00762613"/>
    <w:rsid w:val="00762A1D"/>
    <w:rsid w:val="00763405"/>
    <w:rsid w:val="00763686"/>
    <w:rsid w:val="00763FD8"/>
    <w:rsid w:val="007644A5"/>
    <w:rsid w:val="00764E0B"/>
    <w:rsid w:val="00765F40"/>
    <w:rsid w:val="00766143"/>
    <w:rsid w:val="00766548"/>
    <w:rsid w:val="00766DA1"/>
    <w:rsid w:val="007717D3"/>
    <w:rsid w:val="007728F0"/>
    <w:rsid w:val="007737A5"/>
    <w:rsid w:val="00773853"/>
    <w:rsid w:val="00773D33"/>
    <w:rsid w:val="00777232"/>
    <w:rsid w:val="007773CF"/>
    <w:rsid w:val="007776D2"/>
    <w:rsid w:val="0077797D"/>
    <w:rsid w:val="007810E7"/>
    <w:rsid w:val="00781686"/>
    <w:rsid w:val="00783002"/>
    <w:rsid w:val="007833D6"/>
    <w:rsid w:val="00783D27"/>
    <w:rsid w:val="00785E56"/>
    <w:rsid w:val="00786A46"/>
    <w:rsid w:val="00790646"/>
    <w:rsid w:val="0079069D"/>
    <w:rsid w:val="00790D7D"/>
    <w:rsid w:val="00791100"/>
    <w:rsid w:val="0079140F"/>
    <w:rsid w:val="00795986"/>
    <w:rsid w:val="0079633F"/>
    <w:rsid w:val="0079666C"/>
    <w:rsid w:val="00797FE2"/>
    <w:rsid w:val="007A0C57"/>
    <w:rsid w:val="007A1081"/>
    <w:rsid w:val="007A1989"/>
    <w:rsid w:val="007A19E5"/>
    <w:rsid w:val="007A1AB9"/>
    <w:rsid w:val="007A1FB5"/>
    <w:rsid w:val="007A22DB"/>
    <w:rsid w:val="007A3764"/>
    <w:rsid w:val="007A38E0"/>
    <w:rsid w:val="007A46F7"/>
    <w:rsid w:val="007A52CB"/>
    <w:rsid w:val="007A5B36"/>
    <w:rsid w:val="007A789A"/>
    <w:rsid w:val="007A7EED"/>
    <w:rsid w:val="007A7FE8"/>
    <w:rsid w:val="007B0058"/>
    <w:rsid w:val="007B0452"/>
    <w:rsid w:val="007B100D"/>
    <w:rsid w:val="007B1B95"/>
    <w:rsid w:val="007B3031"/>
    <w:rsid w:val="007B5D5B"/>
    <w:rsid w:val="007C03F1"/>
    <w:rsid w:val="007C0B47"/>
    <w:rsid w:val="007C2B9D"/>
    <w:rsid w:val="007C4C8A"/>
    <w:rsid w:val="007C5042"/>
    <w:rsid w:val="007C5A40"/>
    <w:rsid w:val="007C5A6F"/>
    <w:rsid w:val="007C6819"/>
    <w:rsid w:val="007C6F60"/>
    <w:rsid w:val="007C76F7"/>
    <w:rsid w:val="007D1F1C"/>
    <w:rsid w:val="007D378F"/>
    <w:rsid w:val="007D525F"/>
    <w:rsid w:val="007D59E2"/>
    <w:rsid w:val="007D5ADA"/>
    <w:rsid w:val="007D6544"/>
    <w:rsid w:val="007D71C2"/>
    <w:rsid w:val="007D7B9A"/>
    <w:rsid w:val="007E06A8"/>
    <w:rsid w:val="007E13DC"/>
    <w:rsid w:val="007E1A92"/>
    <w:rsid w:val="007E2584"/>
    <w:rsid w:val="007E3792"/>
    <w:rsid w:val="007E3A54"/>
    <w:rsid w:val="007E52A2"/>
    <w:rsid w:val="007E623C"/>
    <w:rsid w:val="007E6C52"/>
    <w:rsid w:val="007F082C"/>
    <w:rsid w:val="007F1438"/>
    <w:rsid w:val="007F3178"/>
    <w:rsid w:val="007F4621"/>
    <w:rsid w:val="007F5A1A"/>
    <w:rsid w:val="00801E4D"/>
    <w:rsid w:val="00802A0E"/>
    <w:rsid w:val="00803264"/>
    <w:rsid w:val="00803337"/>
    <w:rsid w:val="00803A3F"/>
    <w:rsid w:val="00804C91"/>
    <w:rsid w:val="0080589D"/>
    <w:rsid w:val="008065D2"/>
    <w:rsid w:val="00806AA8"/>
    <w:rsid w:val="00810A9D"/>
    <w:rsid w:val="0081104A"/>
    <w:rsid w:val="00812DCE"/>
    <w:rsid w:val="008147D2"/>
    <w:rsid w:val="00814861"/>
    <w:rsid w:val="008148BA"/>
    <w:rsid w:val="00815C88"/>
    <w:rsid w:val="0081631C"/>
    <w:rsid w:val="00816593"/>
    <w:rsid w:val="0081739C"/>
    <w:rsid w:val="00817C25"/>
    <w:rsid w:val="00820552"/>
    <w:rsid w:val="008205D2"/>
    <w:rsid w:val="008224D4"/>
    <w:rsid w:val="00822E6B"/>
    <w:rsid w:val="00823513"/>
    <w:rsid w:val="00824F20"/>
    <w:rsid w:val="008255A5"/>
    <w:rsid w:val="00826151"/>
    <w:rsid w:val="00830A49"/>
    <w:rsid w:val="00831972"/>
    <w:rsid w:val="00831BE8"/>
    <w:rsid w:val="00831C30"/>
    <w:rsid w:val="00831C34"/>
    <w:rsid w:val="0083383B"/>
    <w:rsid w:val="00834ABF"/>
    <w:rsid w:val="00835395"/>
    <w:rsid w:val="00835E2F"/>
    <w:rsid w:val="00836BD0"/>
    <w:rsid w:val="00837744"/>
    <w:rsid w:val="008377FE"/>
    <w:rsid w:val="008400CA"/>
    <w:rsid w:val="0084182F"/>
    <w:rsid w:val="00842494"/>
    <w:rsid w:val="00842680"/>
    <w:rsid w:val="00842867"/>
    <w:rsid w:val="00843340"/>
    <w:rsid w:val="0084640E"/>
    <w:rsid w:val="008475DF"/>
    <w:rsid w:val="00850CC9"/>
    <w:rsid w:val="00851A2D"/>
    <w:rsid w:val="008525BB"/>
    <w:rsid w:val="00852B04"/>
    <w:rsid w:val="00855787"/>
    <w:rsid w:val="00855A58"/>
    <w:rsid w:val="00855BEB"/>
    <w:rsid w:val="00855FFA"/>
    <w:rsid w:val="00856481"/>
    <w:rsid w:val="00856E82"/>
    <w:rsid w:val="008606F2"/>
    <w:rsid w:val="00860BB9"/>
    <w:rsid w:val="00860EFB"/>
    <w:rsid w:val="0086129B"/>
    <w:rsid w:val="0086232C"/>
    <w:rsid w:val="00863AB6"/>
    <w:rsid w:val="00864EC1"/>
    <w:rsid w:val="008651E9"/>
    <w:rsid w:val="00866A6D"/>
    <w:rsid w:val="00867E73"/>
    <w:rsid w:val="00870374"/>
    <w:rsid w:val="00870C85"/>
    <w:rsid w:val="00870C96"/>
    <w:rsid w:val="00870F11"/>
    <w:rsid w:val="00872144"/>
    <w:rsid w:val="0087268D"/>
    <w:rsid w:val="0087291A"/>
    <w:rsid w:val="008740ED"/>
    <w:rsid w:val="008749FD"/>
    <w:rsid w:val="00874D15"/>
    <w:rsid w:val="0087532B"/>
    <w:rsid w:val="00876E76"/>
    <w:rsid w:val="00877DE6"/>
    <w:rsid w:val="00880217"/>
    <w:rsid w:val="00880359"/>
    <w:rsid w:val="00881B98"/>
    <w:rsid w:val="00881FAC"/>
    <w:rsid w:val="008824B4"/>
    <w:rsid w:val="008834BE"/>
    <w:rsid w:val="00884192"/>
    <w:rsid w:val="00885303"/>
    <w:rsid w:val="008861E4"/>
    <w:rsid w:val="00887086"/>
    <w:rsid w:val="0089059C"/>
    <w:rsid w:val="00890742"/>
    <w:rsid w:val="00891CAB"/>
    <w:rsid w:val="0089253F"/>
    <w:rsid w:val="008926DF"/>
    <w:rsid w:val="00893754"/>
    <w:rsid w:val="00894A0D"/>
    <w:rsid w:val="0089546F"/>
    <w:rsid w:val="00895991"/>
    <w:rsid w:val="008968EE"/>
    <w:rsid w:val="00896D5D"/>
    <w:rsid w:val="00897BF1"/>
    <w:rsid w:val="008A1F29"/>
    <w:rsid w:val="008A2B33"/>
    <w:rsid w:val="008A341E"/>
    <w:rsid w:val="008A7DF6"/>
    <w:rsid w:val="008B0063"/>
    <w:rsid w:val="008B04F0"/>
    <w:rsid w:val="008B110E"/>
    <w:rsid w:val="008B1BD8"/>
    <w:rsid w:val="008B4629"/>
    <w:rsid w:val="008B4A53"/>
    <w:rsid w:val="008B51EB"/>
    <w:rsid w:val="008B53B8"/>
    <w:rsid w:val="008B5E1D"/>
    <w:rsid w:val="008B623D"/>
    <w:rsid w:val="008B7326"/>
    <w:rsid w:val="008C2438"/>
    <w:rsid w:val="008C36CB"/>
    <w:rsid w:val="008C3D77"/>
    <w:rsid w:val="008C5F1A"/>
    <w:rsid w:val="008C61ED"/>
    <w:rsid w:val="008C7234"/>
    <w:rsid w:val="008C750D"/>
    <w:rsid w:val="008D2B6A"/>
    <w:rsid w:val="008D31EA"/>
    <w:rsid w:val="008D3819"/>
    <w:rsid w:val="008D44E6"/>
    <w:rsid w:val="008D4AC2"/>
    <w:rsid w:val="008D5319"/>
    <w:rsid w:val="008D53E1"/>
    <w:rsid w:val="008D6EC1"/>
    <w:rsid w:val="008D6EDC"/>
    <w:rsid w:val="008D794D"/>
    <w:rsid w:val="008D7E69"/>
    <w:rsid w:val="008E0A15"/>
    <w:rsid w:val="008E1132"/>
    <w:rsid w:val="008E2234"/>
    <w:rsid w:val="008E24F3"/>
    <w:rsid w:val="008E2E49"/>
    <w:rsid w:val="008E3447"/>
    <w:rsid w:val="008E441B"/>
    <w:rsid w:val="008E5397"/>
    <w:rsid w:val="008E60F6"/>
    <w:rsid w:val="008E79FF"/>
    <w:rsid w:val="008F194D"/>
    <w:rsid w:val="008F1D50"/>
    <w:rsid w:val="008F2923"/>
    <w:rsid w:val="008F3B28"/>
    <w:rsid w:val="008F4FAD"/>
    <w:rsid w:val="008F65B4"/>
    <w:rsid w:val="008F6715"/>
    <w:rsid w:val="008F6F1F"/>
    <w:rsid w:val="008F79FD"/>
    <w:rsid w:val="009001A7"/>
    <w:rsid w:val="009015FD"/>
    <w:rsid w:val="0090164B"/>
    <w:rsid w:val="0090331A"/>
    <w:rsid w:val="00905668"/>
    <w:rsid w:val="009059E8"/>
    <w:rsid w:val="00905C0F"/>
    <w:rsid w:val="00906682"/>
    <w:rsid w:val="00906D97"/>
    <w:rsid w:val="00907E89"/>
    <w:rsid w:val="009120A0"/>
    <w:rsid w:val="009131BD"/>
    <w:rsid w:val="00913D4B"/>
    <w:rsid w:val="00914829"/>
    <w:rsid w:val="00914D9D"/>
    <w:rsid w:val="00914F08"/>
    <w:rsid w:val="00916C86"/>
    <w:rsid w:val="009175AA"/>
    <w:rsid w:val="00917875"/>
    <w:rsid w:val="009204D8"/>
    <w:rsid w:val="00920AC3"/>
    <w:rsid w:val="009221C8"/>
    <w:rsid w:val="009232F8"/>
    <w:rsid w:val="009247D6"/>
    <w:rsid w:val="00924DFF"/>
    <w:rsid w:val="00925016"/>
    <w:rsid w:val="00925915"/>
    <w:rsid w:val="00926303"/>
    <w:rsid w:val="009266B9"/>
    <w:rsid w:val="0092759A"/>
    <w:rsid w:val="009311CB"/>
    <w:rsid w:val="00931479"/>
    <w:rsid w:val="00931661"/>
    <w:rsid w:val="00931B95"/>
    <w:rsid w:val="009335F0"/>
    <w:rsid w:val="0093400B"/>
    <w:rsid w:val="00934298"/>
    <w:rsid w:val="0093449F"/>
    <w:rsid w:val="009347BD"/>
    <w:rsid w:val="00934F27"/>
    <w:rsid w:val="00935049"/>
    <w:rsid w:val="00935512"/>
    <w:rsid w:val="00935715"/>
    <w:rsid w:val="00936B24"/>
    <w:rsid w:val="0094058A"/>
    <w:rsid w:val="009407EC"/>
    <w:rsid w:val="00943C69"/>
    <w:rsid w:val="00945B0E"/>
    <w:rsid w:val="00945C17"/>
    <w:rsid w:val="0094690A"/>
    <w:rsid w:val="00947B04"/>
    <w:rsid w:val="0095018E"/>
    <w:rsid w:val="0095074E"/>
    <w:rsid w:val="009509D9"/>
    <w:rsid w:val="009515B3"/>
    <w:rsid w:val="0095418D"/>
    <w:rsid w:val="0095493D"/>
    <w:rsid w:val="009555FE"/>
    <w:rsid w:val="00955A28"/>
    <w:rsid w:val="00955B13"/>
    <w:rsid w:val="009566C3"/>
    <w:rsid w:val="0095674C"/>
    <w:rsid w:val="00956FB6"/>
    <w:rsid w:val="0095719D"/>
    <w:rsid w:val="00957D7A"/>
    <w:rsid w:val="00960629"/>
    <w:rsid w:val="00962532"/>
    <w:rsid w:val="00963DEB"/>
    <w:rsid w:val="00965392"/>
    <w:rsid w:val="00965475"/>
    <w:rsid w:val="00965A97"/>
    <w:rsid w:val="00967193"/>
    <w:rsid w:val="009676E3"/>
    <w:rsid w:val="00967728"/>
    <w:rsid w:val="00970DFC"/>
    <w:rsid w:val="009717E5"/>
    <w:rsid w:val="00972674"/>
    <w:rsid w:val="00972B40"/>
    <w:rsid w:val="00972B9E"/>
    <w:rsid w:val="0097371D"/>
    <w:rsid w:val="00973847"/>
    <w:rsid w:val="00974481"/>
    <w:rsid w:val="00975889"/>
    <w:rsid w:val="00976B45"/>
    <w:rsid w:val="00977911"/>
    <w:rsid w:val="00982654"/>
    <w:rsid w:val="00983112"/>
    <w:rsid w:val="0098320E"/>
    <w:rsid w:val="00983A30"/>
    <w:rsid w:val="00983FE6"/>
    <w:rsid w:val="009848B0"/>
    <w:rsid w:val="0098517F"/>
    <w:rsid w:val="009905B2"/>
    <w:rsid w:val="00991282"/>
    <w:rsid w:val="0099217E"/>
    <w:rsid w:val="009923AE"/>
    <w:rsid w:val="0099256A"/>
    <w:rsid w:val="00992C53"/>
    <w:rsid w:val="00992DF8"/>
    <w:rsid w:val="00992FFD"/>
    <w:rsid w:val="00993A9B"/>
    <w:rsid w:val="00994BCA"/>
    <w:rsid w:val="00994D89"/>
    <w:rsid w:val="00995976"/>
    <w:rsid w:val="009962A8"/>
    <w:rsid w:val="009962C6"/>
    <w:rsid w:val="0099670E"/>
    <w:rsid w:val="00996C81"/>
    <w:rsid w:val="00997A3A"/>
    <w:rsid w:val="009A17C9"/>
    <w:rsid w:val="009A23FC"/>
    <w:rsid w:val="009A300A"/>
    <w:rsid w:val="009A45CF"/>
    <w:rsid w:val="009A51E9"/>
    <w:rsid w:val="009A5502"/>
    <w:rsid w:val="009B1AB2"/>
    <w:rsid w:val="009B1B04"/>
    <w:rsid w:val="009B1FE7"/>
    <w:rsid w:val="009B32AD"/>
    <w:rsid w:val="009B4713"/>
    <w:rsid w:val="009B48ED"/>
    <w:rsid w:val="009B53B3"/>
    <w:rsid w:val="009B56FA"/>
    <w:rsid w:val="009B5A95"/>
    <w:rsid w:val="009B7807"/>
    <w:rsid w:val="009C00B1"/>
    <w:rsid w:val="009C1D8E"/>
    <w:rsid w:val="009C4392"/>
    <w:rsid w:val="009C47E8"/>
    <w:rsid w:val="009C514F"/>
    <w:rsid w:val="009C5D55"/>
    <w:rsid w:val="009C7A01"/>
    <w:rsid w:val="009D01F8"/>
    <w:rsid w:val="009D0EA6"/>
    <w:rsid w:val="009D110E"/>
    <w:rsid w:val="009D1CA3"/>
    <w:rsid w:val="009D2141"/>
    <w:rsid w:val="009D2445"/>
    <w:rsid w:val="009D2807"/>
    <w:rsid w:val="009D3ADC"/>
    <w:rsid w:val="009D3D4E"/>
    <w:rsid w:val="009D4244"/>
    <w:rsid w:val="009D5B43"/>
    <w:rsid w:val="009D691F"/>
    <w:rsid w:val="009E0051"/>
    <w:rsid w:val="009E23A3"/>
    <w:rsid w:val="009E283D"/>
    <w:rsid w:val="009E2FBA"/>
    <w:rsid w:val="009E31DF"/>
    <w:rsid w:val="009E499E"/>
    <w:rsid w:val="009E4F2F"/>
    <w:rsid w:val="009E6643"/>
    <w:rsid w:val="009E7219"/>
    <w:rsid w:val="009F00B1"/>
    <w:rsid w:val="009F071F"/>
    <w:rsid w:val="009F0A81"/>
    <w:rsid w:val="009F0B5F"/>
    <w:rsid w:val="009F4086"/>
    <w:rsid w:val="009F5C17"/>
    <w:rsid w:val="009F5D05"/>
    <w:rsid w:val="009F5E67"/>
    <w:rsid w:val="00A00666"/>
    <w:rsid w:val="00A00FA5"/>
    <w:rsid w:val="00A016F1"/>
    <w:rsid w:val="00A024CD"/>
    <w:rsid w:val="00A02BE7"/>
    <w:rsid w:val="00A04336"/>
    <w:rsid w:val="00A044CD"/>
    <w:rsid w:val="00A05609"/>
    <w:rsid w:val="00A0717B"/>
    <w:rsid w:val="00A109BB"/>
    <w:rsid w:val="00A11FF8"/>
    <w:rsid w:val="00A123EA"/>
    <w:rsid w:val="00A1458E"/>
    <w:rsid w:val="00A1476A"/>
    <w:rsid w:val="00A156C8"/>
    <w:rsid w:val="00A159CF"/>
    <w:rsid w:val="00A161E2"/>
    <w:rsid w:val="00A17BBB"/>
    <w:rsid w:val="00A21028"/>
    <w:rsid w:val="00A2248A"/>
    <w:rsid w:val="00A27226"/>
    <w:rsid w:val="00A27470"/>
    <w:rsid w:val="00A30940"/>
    <w:rsid w:val="00A311B6"/>
    <w:rsid w:val="00A315F7"/>
    <w:rsid w:val="00A3254A"/>
    <w:rsid w:val="00A35092"/>
    <w:rsid w:val="00A3628C"/>
    <w:rsid w:val="00A37E90"/>
    <w:rsid w:val="00A37FF0"/>
    <w:rsid w:val="00A40A6C"/>
    <w:rsid w:val="00A4117B"/>
    <w:rsid w:val="00A41A30"/>
    <w:rsid w:val="00A41AA0"/>
    <w:rsid w:val="00A43639"/>
    <w:rsid w:val="00A439BE"/>
    <w:rsid w:val="00A43F94"/>
    <w:rsid w:val="00A44DBA"/>
    <w:rsid w:val="00A45C4E"/>
    <w:rsid w:val="00A46EC2"/>
    <w:rsid w:val="00A50D52"/>
    <w:rsid w:val="00A51919"/>
    <w:rsid w:val="00A53892"/>
    <w:rsid w:val="00A5457F"/>
    <w:rsid w:val="00A56209"/>
    <w:rsid w:val="00A57023"/>
    <w:rsid w:val="00A57BE9"/>
    <w:rsid w:val="00A57CBF"/>
    <w:rsid w:val="00A6065C"/>
    <w:rsid w:val="00A607FE"/>
    <w:rsid w:val="00A6109F"/>
    <w:rsid w:val="00A62B42"/>
    <w:rsid w:val="00A63F09"/>
    <w:rsid w:val="00A64083"/>
    <w:rsid w:val="00A6464F"/>
    <w:rsid w:val="00A65DB3"/>
    <w:rsid w:val="00A6700D"/>
    <w:rsid w:val="00A6769C"/>
    <w:rsid w:val="00A679B5"/>
    <w:rsid w:val="00A7024A"/>
    <w:rsid w:val="00A724D3"/>
    <w:rsid w:val="00A73A45"/>
    <w:rsid w:val="00A74872"/>
    <w:rsid w:val="00A74A58"/>
    <w:rsid w:val="00A74AB1"/>
    <w:rsid w:val="00A75BD0"/>
    <w:rsid w:val="00A75C66"/>
    <w:rsid w:val="00A762EF"/>
    <w:rsid w:val="00A76B6A"/>
    <w:rsid w:val="00A77695"/>
    <w:rsid w:val="00A80667"/>
    <w:rsid w:val="00A8224E"/>
    <w:rsid w:val="00A82992"/>
    <w:rsid w:val="00A82BD2"/>
    <w:rsid w:val="00A84F76"/>
    <w:rsid w:val="00A851E8"/>
    <w:rsid w:val="00A85695"/>
    <w:rsid w:val="00A878CA"/>
    <w:rsid w:val="00A90137"/>
    <w:rsid w:val="00A909F0"/>
    <w:rsid w:val="00A90BD9"/>
    <w:rsid w:val="00A90C63"/>
    <w:rsid w:val="00A915B1"/>
    <w:rsid w:val="00A92BBE"/>
    <w:rsid w:val="00A93D87"/>
    <w:rsid w:val="00A95ECD"/>
    <w:rsid w:val="00A9684F"/>
    <w:rsid w:val="00A96C9A"/>
    <w:rsid w:val="00A97B78"/>
    <w:rsid w:val="00AA0C24"/>
    <w:rsid w:val="00AA3415"/>
    <w:rsid w:val="00AA3610"/>
    <w:rsid w:val="00AA3849"/>
    <w:rsid w:val="00AA3BA8"/>
    <w:rsid w:val="00AA3C36"/>
    <w:rsid w:val="00AA4D2B"/>
    <w:rsid w:val="00AA5CF4"/>
    <w:rsid w:val="00AB121D"/>
    <w:rsid w:val="00AB173D"/>
    <w:rsid w:val="00AB2FCA"/>
    <w:rsid w:val="00AB3156"/>
    <w:rsid w:val="00AB3DE4"/>
    <w:rsid w:val="00AC0750"/>
    <w:rsid w:val="00AC10A2"/>
    <w:rsid w:val="00AC1874"/>
    <w:rsid w:val="00AC1F83"/>
    <w:rsid w:val="00AC37B8"/>
    <w:rsid w:val="00AC466B"/>
    <w:rsid w:val="00AC4F74"/>
    <w:rsid w:val="00AC5F27"/>
    <w:rsid w:val="00AC6FB1"/>
    <w:rsid w:val="00AC70CC"/>
    <w:rsid w:val="00AC72E0"/>
    <w:rsid w:val="00AC7E32"/>
    <w:rsid w:val="00AD0B71"/>
    <w:rsid w:val="00AD0CEA"/>
    <w:rsid w:val="00AD1348"/>
    <w:rsid w:val="00AD1D5F"/>
    <w:rsid w:val="00AD2AB1"/>
    <w:rsid w:val="00AD498F"/>
    <w:rsid w:val="00AD4E72"/>
    <w:rsid w:val="00AD56C9"/>
    <w:rsid w:val="00AD63B8"/>
    <w:rsid w:val="00AD68BC"/>
    <w:rsid w:val="00AD6F82"/>
    <w:rsid w:val="00AD7383"/>
    <w:rsid w:val="00AE04C7"/>
    <w:rsid w:val="00AE2302"/>
    <w:rsid w:val="00AE2729"/>
    <w:rsid w:val="00AE2940"/>
    <w:rsid w:val="00AE3A58"/>
    <w:rsid w:val="00AE5F16"/>
    <w:rsid w:val="00AF3D87"/>
    <w:rsid w:val="00AF40BF"/>
    <w:rsid w:val="00AF40F1"/>
    <w:rsid w:val="00AF42CA"/>
    <w:rsid w:val="00AF5EC7"/>
    <w:rsid w:val="00AF62E0"/>
    <w:rsid w:val="00AF75B2"/>
    <w:rsid w:val="00AF7705"/>
    <w:rsid w:val="00B0063B"/>
    <w:rsid w:val="00B013B2"/>
    <w:rsid w:val="00B01DA2"/>
    <w:rsid w:val="00B05953"/>
    <w:rsid w:val="00B05D29"/>
    <w:rsid w:val="00B05E9D"/>
    <w:rsid w:val="00B06419"/>
    <w:rsid w:val="00B064E5"/>
    <w:rsid w:val="00B06747"/>
    <w:rsid w:val="00B068E6"/>
    <w:rsid w:val="00B070F1"/>
    <w:rsid w:val="00B07C32"/>
    <w:rsid w:val="00B10FCB"/>
    <w:rsid w:val="00B13993"/>
    <w:rsid w:val="00B1407F"/>
    <w:rsid w:val="00B15B83"/>
    <w:rsid w:val="00B15E82"/>
    <w:rsid w:val="00B20864"/>
    <w:rsid w:val="00B219C6"/>
    <w:rsid w:val="00B21D1E"/>
    <w:rsid w:val="00B22E47"/>
    <w:rsid w:val="00B23841"/>
    <w:rsid w:val="00B23B96"/>
    <w:rsid w:val="00B24705"/>
    <w:rsid w:val="00B24EB6"/>
    <w:rsid w:val="00B258CA"/>
    <w:rsid w:val="00B31721"/>
    <w:rsid w:val="00B31764"/>
    <w:rsid w:val="00B32379"/>
    <w:rsid w:val="00B326AF"/>
    <w:rsid w:val="00B35AF9"/>
    <w:rsid w:val="00B36AA0"/>
    <w:rsid w:val="00B378A1"/>
    <w:rsid w:val="00B378CC"/>
    <w:rsid w:val="00B4086C"/>
    <w:rsid w:val="00B42834"/>
    <w:rsid w:val="00B42D0E"/>
    <w:rsid w:val="00B43392"/>
    <w:rsid w:val="00B43ECF"/>
    <w:rsid w:val="00B450A0"/>
    <w:rsid w:val="00B45E75"/>
    <w:rsid w:val="00B45F05"/>
    <w:rsid w:val="00B46AC9"/>
    <w:rsid w:val="00B4705C"/>
    <w:rsid w:val="00B47ED0"/>
    <w:rsid w:val="00B50D6D"/>
    <w:rsid w:val="00B50DBB"/>
    <w:rsid w:val="00B50F5C"/>
    <w:rsid w:val="00B5197F"/>
    <w:rsid w:val="00B519DE"/>
    <w:rsid w:val="00B5343D"/>
    <w:rsid w:val="00B611FB"/>
    <w:rsid w:val="00B6361A"/>
    <w:rsid w:val="00B66AFD"/>
    <w:rsid w:val="00B700B3"/>
    <w:rsid w:val="00B70B0D"/>
    <w:rsid w:val="00B70BBF"/>
    <w:rsid w:val="00B71C29"/>
    <w:rsid w:val="00B7348E"/>
    <w:rsid w:val="00B73BF1"/>
    <w:rsid w:val="00B75E49"/>
    <w:rsid w:val="00B760D4"/>
    <w:rsid w:val="00B8026F"/>
    <w:rsid w:val="00B80336"/>
    <w:rsid w:val="00B80763"/>
    <w:rsid w:val="00B80DD4"/>
    <w:rsid w:val="00B8167A"/>
    <w:rsid w:val="00B81781"/>
    <w:rsid w:val="00B81901"/>
    <w:rsid w:val="00B8395E"/>
    <w:rsid w:val="00B83CCE"/>
    <w:rsid w:val="00B8551F"/>
    <w:rsid w:val="00B85600"/>
    <w:rsid w:val="00B86984"/>
    <w:rsid w:val="00B87B3F"/>
    <w:rsid w:val="00B92AEF"/>
    <w:rsid w:val="00B93365"/>
    <w:rsid w:val="00B93784"/>
    <w:rsid w:val="00B93B3F"/>
    <w:rsid w:val="00B93D11"/>
    <w:rsid w:val="00B958C8"/>
    <w:rsid w:val="00B9674F"/>
    <w:rsid w:val="00B96947"/>
    <w:rsid w:val="00BA02E1"/>
    <w:rsid w:val="00BA07D6"/>
    <w:rsid w:val="00BA0EC1"/>
    <w:rsid w:val="00BA2202"/>
    <w:rsid w:val="00BA263E"/>
    <w:rsid w:val="00BA474B"/>
    <w:rsid w:val="00BA5255"/>
    <w:rsid w:val="00BB19BC"/>
    <w:rsid w:val="00BB3640"/>
    <w:rsid w:val="00BB5267"/>
    <w:rsid w:val="00BB5B63"/>
    <w:rsid w:val="00BB6686"/>
    <w:rsid w:val="00BB6A31"/>
    <w:rsid w:val="00BB6ABE"/>
    <w:rsid w:val="00BB72AE"/>
    <w:rsid w:val="00BC01C0"/>
    <w:rsid w:val="00BC3068"/>
    <w:rsid w:val="00BC3360"/>
    <w:rsid w:val="00BC7710"/>
    <w:rsid w:val="00BD0315"/>
    <w:rsid w:val="00BD077B"/>
    <w:rsid w:val="00BD1B0C"/>
    <w:rsid w:val="00BD2756"/>
    <w:rsid w:val="00BD457C"/>
    <w:rsid w:val="00BD680C"/>
    <w:rsid w:val="00BD72A1"/>
    <w:rsid w:val="00BD7CFF"/>
    <w:rsid w:val="00BE1075"/>
    <w:rsid w:val="00BE177C"/>
    <w:rsid w:val="00BE1FAD"/>
    <w:rsid w:val="00BE23D9"/>
    <w:rsid w:val="00BE2833"/>
    <w:rsid w:val="00BE3410"/>
    <w:rsid w:val="00BE4E61"/>
    <w:rsid w:val="00BE4FE0"/>
    <w:rsid w:val="00BE5953"/>
    <w:rsid w:val="00BE6504"/>
    <w:rsid w:val="00BE6C28"/>
    <w:rsid w:val="00BE702C"/>
    <w:rsid w:val="00BE71AA"/>
    <w:rsid w:val="00BE79DC"/>
    <w:rsid w:val="00BF0673"/>
    <w:rsid w:val="00BF0E1E"/>
    <w:rsid w:val="00BF2CDE"/>
    <w:rsid w:val="00BF32F7"/>
    <w:rsid w:val="00BF3F21"/>
    <w:rsid w:val="00BF4B9D"/>
    <w:rsid w:val="00BF6189"/>
    <w:rsid w:val="00C0018E"/>
    <w:rsid w:val="00C01EE4"/>
    <w:rsid w:val="00C036ED"/>
    <w:rsid w:val="00C03823"/>
    <w:rsid w:val="00C070F9"/>
    <w:rsid w:val="00C075DE"/>
    <w:rsid w:val="00C07E69"/>
    <w:rsid w:val="00C1213E"/>
    <w:rsid w:val="00C12482"/>
    <w:rsid w:val="00C1460D"/>
    <w:rsid w:val="00C14C52"/>
    <w:rsid w:val="00C154DD"/>
    <w:rsid w:val="00C16667"/>
    <w:rsid w:val="00C171FB"/>
    <w:rsid w:val="00C17610"/>
    <w:rsid w:val="00C20042"/>
    <w:rsid w:val="00C2092B"/>
    <w:rsid w:val="00C23042"/>
    <w:rsid w:val="00C2337A"/>
    <w:rsid w:val="00C253EC"/>
    <w:rsid w:val="00C25FE8"/>
    <w:rsid w:val="00C26BFE"/>
    <w:rsid w:val="00C270AF"/>
    <w:rsid w:val="00C31319"/>
    <w:rsid w:val="00C31330"/>
    <w:rsid w:val="00C31AE7"/>
    <w:rsid w:val="00C31B7D"/>
    <w:rsid w:val="00C31BAB"/>
    <w:rsid w:val="00C321C8"/>
    <w:rsid w:val="00C32380"/>
    <w:rsid w:val="00C34E5E"/>
    <w:rsid w:val="00C351E7"/>
    <w:rsid w:val="00C35FE1"/>
    <w:rsid w:val="00C36BE2"/>
    <w:rsid w:val="00C36C43"/>
    <w:rsid w:val="00C36CF8"/>
    <w:rsid w:val="00C3798F"/>
    <w:rsid w:val="00C406D0"/>
    <w:rsid w:val="00C40870"/>
    <w:rsid w:val="00C40983"/>
    <w:rsid w:val="00C41CF5"/>
    <w:rsid w:val="00C42D88"/>
    <w:rsid w:val="00C43B2A"/>
    <w:rsid w:val="00C44111"/>
    <w:rsid w:val="00C44A47"/>
    <w:rsid w:val="00C44E46"/>
    <w:rsid w:val="00C458CC"/>
    <w:rsid w:val="00C45C6B"/>
    <w:rsid w:val="00C45CF5"/>
    <w:rsid w:val="00C45EE1"/>
    <w:rsid w:val="00C47225"/>
    <w:rsid w:val="00C51067"/>
    <w:rsid w:val="00C51915"/>
    <w:rsid w:val="00C52A0C"/>
    <w:rsid w:val="00C536B7"/>
    <w:rsid w:val="00C53A44"/>
    <w:rsid w:val="00C54018"/>
    <w:rsid w:val="00C541B3"/>
    <w:rsid w:val="00C5431E"/>
    <w:rsid w:val="00C56AB0"/>
    <w:rsid w:val="00C60B13"/>
    <w:rsid w:val="00C616B3"/>
    <w:rsid w:val="00C62D10"/>
    <w:rsid w:val="00C63E3E"/>
    <w:rsid w:val="00C64056"/>
    <w:rsid w:val="00C64B8D"/>
    <w:rsid w:val="00C65439"/>
    <w:rsid w:val="00C66325"/>
    <w:rsid w:val="00C66DF5"/>
    <w:rsid w:val="00C66F9C"/>
    <w:rsid w:val="00C67813"/>
    <w:rsid w:val="00C70BA1"/>
    <w:rsid w:val="00C70D3D"/>
    <w:rsid w:val="00C733F4"/>
    <w:rsid w:val="00C73E6F"/>
    <w:rsid w:val="00C76401"/>
    <w:rsid w:val="00C777C6"/>
    <w:rsid w:val="00C778EA"/>
    <w:rsid w:val="00C77ECF"/>
    <w:rsid w:val="00C800DF"/>
    <w:rsid w:val="00C81712"/>
    <w:rsid w:val="00C820E2"/>
    <w:rsid w:val="00C833B5"/>
    <w:rsid w:val="00C83EE6"/>
    <w:rsid w:val="00C840DC"/>
    <w:rsid w:val="00C844C0"/>
    <w:rsid w:val="00C84617"/>
    <w:rsid w:val="00C86264"/>
    <w:rsid w:val="00C91721"/>
    <w:rsid w:val="00C91868"/>
    <w:rsid w:val="00C92158"/>
    <w:rsid w:val="00C93118"/>
    <w:rsid w:val="00C9375D"/>
    <w:rsid w:val="00C965F7"/>
    <w:rsid w:val="00C96D80"/>
    <w:rsid w:val="00C96DB5"/>
    <w:rsid w:val="00C9705D"/>
    <w:rsid w:val="00C97306"/>
    <w:rsid w:val="00CA08DA"/>
    <w:rsid w:val="00CA1389"/>
    <w:rsid w:val="00CA39BB"/>
    <w:rsid w:val="00CA401F"/>
    <w:rsid w:val="00CA4149"/>
    <w:rsid w:val="00CA4186"/>
    <w:rsid w:val="00CA481B"/>
    <w:rsid w:val="00CA53B0"/>
    <w:rsid w:val="00CA55A8"/>
    <w:rsid w:val="00CA6126"/>
    <w:rsid w:val="00CA74BB"/>
    <w:rsid w:val="00CB129F"/>
    <w:rsid w:val="00CB26C7"/>
    <w:rsid w:val="00CB3300"/>
    <w:rsid w:val="00CB33A7"/>
    <w:rsid w:val="00CB33BB"/>
    <w:rsid w:val="00CB3C9E"/>
    <w:rsid w:val="00CB455C"/>
    <w:rsid w:val="00CB48D3"/>
    <w:rsid w:val="00CB4BF2"/>
    <w:rsid w:val="00CB5D3C"/>
    <w:rsid w:val="00CB6892"/>
    <w:rsid w:val="00CC193C"/>
    <w:rsid w:val="00CC1A71"/>
    <w:rsid w:val="00CC26CA"/>
    <w:rsid w:val="00CC29EF"/>
    <w:rsid w:val="00CC7FB7"/>
    <w:rsid w:val="00CD0994"/>
    <w:rsid w:val="00CD1A4A"/>
    <w:rsid w:val="00CD3036"/>
    <w:rsid w:val="00CD37E0"/>
    <w:rsid w:val="00CD3895"/>
    <w:rsid w:val="00CD3A78"/>
    <w:rsid w:val="00CD76DB"/>
    <w:rsid w:val="00CE0023"/>
    <w:rsid w:val="00CE20C1"/>
    <w:rsid w:val="00CE2320"/>
    <w:rsid w:val="00CE3018"/>
    <w:rsid w:val="00CE3657"/>
    <w:rsid w:val="00CE76B5"/>
    <w:rsid w:val="00CE7CAD"/>
    <w:rsid w:val="00CF22E2"/>
    <w:rsid w:val="00CF2606"/>
    <w:rsid w:val="00CF31EC"/>
    <w:rsid w:val="00CF3BCD"/>
    <w:rsid w:val="00CF3C72"/>
    <w:rsid w:val="00CF490D"/>
    <w:rsid w:val="00CF56F6"/>
    <w:rsid w:val="00CF62CC"/>
    <w:rsid w:val="00CF6B2D"/>
    <w:rsid w:val="00CF7D97"/>
    <w:rsid w:val="00D0054E"/>
    <w:rsid w:val="00D00A1A"/>
    <w:rsid w:val="00D01A27"/>
    <w:rsid w:val="00D02D09"/>
    <w:rsid w:val="00D032FF"/>
    <w:rsid w:val="00D03C37"/>
    <w:rsid w:val="00D05542"/>
    <w:rsid w:val="00D05AFC"/>
    <w:rsid w:val="00D06A8E"/>
    <w:rsid w:val="00D06B98"/>
    <w:rsid w:val="00D06C62"/>
    <w:rsid w:val="00D10138"/>
    <w:rsid w:val="00D122CF"/>
    <w:rsid w:val="00D136A8"/>
    <w:rsid w:val="00D137CE"/>
    <w:rsid w:val="00D16A20"/>
    <w:rsid w:val="00D175F9"/>
    <w:rsid w:val="00D2136A"/>
    <w:rsid w:val="00D21905"/>
    <w:rsid w:val="00D23B71"/>
    <w:rsid w:val="00D23E88"/>
    <w:rsid w:val="00D243F3"/>
    <w:rsid w:val="00D24EE0"/>
    <w:rsid w:val="00D25641"/>
    <w:rsid w:val="00D27B1D"/>
    <w:rsid w:val="00D336B5"/>
    <w:rsid w:val="00D33EF1"/>
    <w:rsid w:val="00D35A31"/>
    <w:rsid w:val="00D36D24"/>
    <w:rsid w:val="00D41876"/>
    <w:rsid w:val="00D42ADD"/>
    <w:rsid w:val="00D44A93"/>
    <w:rsid w:val="00D44F63"/>
    <w:rsid w:val="00D45675"/>
    <w:rsid w:val="00D45D11"/>
    <w:rsid w:val="00D465FD"/>
    <w:rsid w:val="00D46EBB"/>
    <w:rsid w:val="00D47F6F"/>
    <w:rsid w:val="00D500B0"/>
    <w:rsid w:val="00D51D04"/>
    <w:rsid w:val="00D52A16"/>
    <w:rsid w:val="00D5396E"/>
    <w:rsid w:val="00D54563"/>
    <w:rsid w:val="00D54A30"/>
    <w:rsid w:val="00D55715"/>
    <w:rsid w:val="00D55B82"/>
    <w:rsid w:val="00D571C6"/>
    <w:rsid w:val="00D579A5"/>
    <w:rsid w:val="00D579E7"/>
    <w:rsid w:val="00D57A2A"/>
    <w:rsid w:val="00D57DBC"/>
    <w:rsid w:val="00D6062E"/>
    <w:rsid w:val="00D607D3"/>
    <w:rsid w:val="00D60AB4"/>
    <w:rsid w:val="00D61528"/>
    <w:rsid w:val="00D618C8"/>
    <w:rsid w:val="00D61CAC"/>
    <w:rsid w:val="00D62377"/>
    <w:rsid w:val="00D6417F"/>
    <w:rsid w:val="00D645CA"/>
    <w:rsid w:val="00D64797"/>
    <w:rsid w:val="00D64F7A"/>
    <w:rsid w:val="00D70706"/>
    <w:rsid w:val="00D7208D"/>
    <w:rsid w:val="00D725FA"/>
    <w:rsid w:val="00D73560"/>
    <w:rsid w:val="00D73E47"/>
    <w:rsid w:val="00D757CE"/>
    <w:rsid w:val="00D758D5"/>
    <w:rsid w:val="00D75DAB"/>
    <w:rsid w:val="00D762BE"/>
    <w:rsid w:val="00D76FBD"/>
    <w:rsid w:val="00D770C2"/>
    <w:rsid w:val="00D8139A"/>
    <w:rsid w:val="00D82A62"/>
    <w:rsid w:val="00D846A7"/>
    <w:rsid w:val="00D8494D"/>
    <w:rsid w:val="00D84DC2"/>
    <w:rsid w:val="00D85843"/>
    <w:rsid w:val="00D860F7"/>
    <w:rsid w:val="00D8661E"/>
    <w:rsid w:val="00D90352"/>
    <w:rsid w:val="00D904A0"/>
    <w:rsid w:val="00D90FF4"/>
    <w:rsid w:val="00D91390"/>
    <w:rsid w:val="00D91BBC"/>
    <w:rsid w:val="00D91C2D"/>
    <w:rsid w:val="00D93B5A"/>
    <w:rsid w:val="00D93FB1"/>
    <w:rsid w:val="00D9482C"/>
    <w:rsid w:val="00D94CDA"/>
    <w:rsid w:val="00D94EFE"/>
    <w:rsid w:val="00D9526A"/>
    <w:rsid w:val="00D96BC0"/>
    <w:rsid w:val="00D9770F"/>
    <w:rsid w:val="00DA0C9C"/>
    <w:rsid w:val="00DA29C1"/>
    <w:rsid w:val="00DA2A59"/>
    <w:rsid w:val="00DA39EB"/>
    <w:rsid w:val="00DA6E6D"/>
    <w:rsid w:val="00DB2194"/>
    <w:rsid w:val="00DB2D29"/>
    <w:rsid w:val="00DB2E15"/>
    <w:rsid w:val="00DB576F"/>
    <w:rsid w:val="00DB6457"/>
    <w:rsid w:val="00DB7318"/>
    <w:rsid w:val="00DB754C"/>
    <w:rsid w:val="00DB75FF"/>
    <w:rsid w:val="00DB798B"/>
    <w:rsid w:val="00DB7CBE"/>
    <w:rsid w:val="00DC0068"/>
    <w:rsid w:val="00DC134E"/>
    <w:rsid w:val="00DC13DE"/>
    <w:rsid w:val="00DC2415"/>
    <w:rsid w:val="00DC2C9B"/>
    <w:rsid w:val="00DC4712"/>
    <w:rsid w:val="00DC48CD"/>
    <w:rsid w:val="00DC5512"/>
    <w:rsid w:val="00DC5957"/>
    <w:rsid w:val="00DC7416"/>
    <w:rsid w:val="00DC7C10"/>
    <w:rsid w:val="00DD0193"/>
    <w:rsid w:val="00DD14DE"/>
    <w:rsid w:val="00DD252F"/>
    <w:rsid w:val="00DD2FDA"/>
    <w:rsid w:val="00DD6243"/>
    <w:rsid w:val="00DE07A0"/>
    <w:rsid w:val="00DE0B5E"/>
    <w:rsid w:val="00DE0D03"/>
    <w:rsid w:val="00DE1606"/>
    <w:rsid w:val="00DE1B76"/>
    <w:rsid w:val="00DE2584"/>
    <w:rsid w:val="00DE3038"/>
    <w:rsid w:val="00DE33BD"/>
    <w:rsid w:val="00DE3A08"/>
    <w:rsid w:val="00DE63F5"/>
    <w:rsid w:val="00DE774F"/>
    <w:rsid w:val="00DF0CE3"/>
    <w:rsid w:val="00DF1716"/>
    <w:rsid w:val="00DF1B0A"/>
    <w:rsid w:val="00DF299D"/>
    <w:rsid w:val="00DF2A29"/>
    <w:rsid w:val="00DF2A81"/>
    <w:rsid w:val="00DF37C4"/>
    <w:rsid w:val="00DF3C09"/>
    <w:rsid w:val="00DF3FC8"/>
    <w:rsid w:val="00DF4AF7"/>
    <w:rsid w:val="00DF5B3F"/>
    <w:rsid w:val="00DF7488"/>
    <w:rsid w:val="00DF7721"/>
    <w:rsid w:val="00E001DF"/>
    <w:rsid w:val="00E0202A"/>
    <w:rsid w:val="00E05E88"/>
    <w:rsid w:val="00E10BCD"/>
    <w:rsid w:val="00E10E32"/>
    <w:rsid w:val="00E130DF"/>
    <w:rsid w:val="00E139DF"/>
    <w:rsid w:val="00E13C58"/>
    <w:rsid w:val="00E13E9B"/>
    <w:rsid w:val="00E142ED"/>
    <w:rsid w:val="00E168FD"/>
    <w:rsid w:val="00E20277"/>
    <w:rsid w:val="00E21138"/>
    <w:rsid w:val="00E21165"/>
    <w:rsid w:val="00E213F9"/>
    <w:rsid w:val="00E21934"/>
    <w:rsid w:val="00E2194B"/>
    <w:rsid w:val="00E21993"/>
    <w:rsid w:val="00E2437B"/>
    <w:rsid w:val="00E267E1"/>
    <w:rsid w:val="00E272B5"/>
    <w:rsid w:val="00E31E9E"/>
    <w:rsid w:val="00E31FBE"/>
    <w:rsid w:val="00E32FB0"/>
    <w:rsid w:val="00E340B9"/>
    <w:rsid w:val="00E34C3D"/>
    <w:rsid w:val="00E35422"/>
    <w:rsid w:val="00E36D88"/>
    <w:rsid w:val="00E40DE8"/>
    <w:rsid w:val="00E4295B"/>
    <w:rsid w:val="00E43B8C"/>
    <w:rsid w:val="00E44D7A"/>
    <w:rsid w:val="00E46062"/>
    <w:rsid w:val="00E46582"/>
    <w:rsid w:val="00E46A9F"/>
    <w:rsid w:val="00E473C9"/>
    <w:rsid w:val="00E4779E"/>
    <w:rsid w:val="00E50556"/>
    <w:rsid w:val="00E5205A"/>
    <w:rsid w:val="00E52598"/>
    <w:rsid w:val="00E53C7A"/>
    <w:rsid w:val="00E5407B"/>
    <w:rsid w:val="00E566E1"/>
    <w:rsid w:val="00E578C5"/>
    <w:rsid w:val="00E607C9"/>
    <w:rsid w:val="00E6085B"/>
    <w:rsid w:val="00E61131"/>
    <w:rsid w:val="00E62003"/>
    <w:rsid w:val="00E65B99"/>
    <w:rsid w:val="00E70F24"/>
    <w:rsid w:val="00E713AF"/>
    <w:rsid w:val="00E71C13"/>
    <w:rsid w:val="00E71EA1"/>
    <w:rsid w:val="00E736BF"/>
    <w:rsid w:val="00E74180"/>
    <w:rsid w:val="00E75499"/>
    <w:rsid w:val="00E75A43"/>
    <w:rsid w:val="00E7672C"/>
    <w:rsid w:val="00E77A27"/>
    <w:rsid w:val="00E77B4C"/>
    <w:rsid w:val="00E8014B"/>
    <w:rsid w:val="00E80A2D"/>
    <w:rsid w:val="00E84B08"/>
    <w:rsid w:val="00E857F4"/>
    <w:rsid w:val="00E85A04"/>
    <w:rsid w:val="00E86BDD"/>
    <w:rsid w:val="00E87703"/>
    <w:rsid w:val="00E87B2A"/>
    <w:rsid w:val="00E87F67"/>
    <w:rsid w:val="00E90689"/>
    <w:rsid w:val="00E91B3E"/>
    <w:rsid w:val="00E933AF"/>
    <w:rsid w:val="00E939B7"/>
    <w:rsid w:val="00E9419F"/>
    <w:rsid w:val="00E95306"/>
    <w:rsid w:val="00E95487"/>
    <w:rsid w:val="00E96AA6"/>
    <w:rsid w:val="00E97293"/>
    <w:rsid w:val="00E97B77"/>
    <w:rsid w:val="00EA2BE3"/>
    <w:rsid w:val="00EA3CBE"/>
    <w:rsid w:val="00EA43B8"/>
    <w:rsid w:val="00EA4B6C"/>
    <w:rsid w:val="00EA50DA"/>
    <w:rsid w:val="00EA7052"/>
    <w:rsid w:val="00EB0558"/>
    <w:rsid w:val="00EB11B3"/>
    <w:rsid w:val="00EB235E"/>
    <w:rsid w:val="00EB250E"/>
    <w:rsid w:val="00EB25EA"/>
    <w:rsid w:val="00EB2E3D"/>
    <w:rsid w:val="00EB30C8"/>
    <w:rsid w:val="00EB3437"/>
    <w:rsid w:val="00EB3A10"/>
    <w:rsid w:val="00EB3B28"/>
    <w:rsid w:val="00EB3F30"/>
    <w:rsid w:val="00EB448C"/>
    <w:rsid w:val="00EB50AC"/>
    <w:rsid w:val="00EB524B"/>
    <w:rsid w:val="00EB5811"/>
    <w:rsid w:val="00EB5950"/>
    <w:rsid w:val="00EB5A0F"/>
    <w:rsid w:val="00EB663A"/>
    <w:rsid w:val="00EB7471"/>
    <w:rsid w:val="00EC0531"/>
    <w:rsid w:val="00EC101C"/>
    <w:rsid w:val="00EC220A"/>
    <w:rsid w:val="00EC2965"/>
    <w:rsid w:val="00EC2F5B"/>
    <w:rsid w:val="00EC5E1A"/>
    <w:rsid w:val="00EC6299"/>
    <w:rsid w:val="00EC6C30"/>
    <w:rsid w:val="00EC76D9"/>
    <w:rsid w:val="00EC7A17"/>
    <w:rsid w:val="00EC7AFF"/>
    <w:rsid w:val="00EC7C8C"/>
    <w:rsid w:val="00ED001B"/>
    <w:rsid w:val="00ED0ED6"/>
    <w:rsid w:val="00ED13E1"/>
    <w:rsid w:val="00ED17B2"/>
    <w:rsid w:val="00ED1C94"/>
    <w:rsid w:val="00ED1E1D"/>
    <w:rsid w:val="00ED4436"/>
    <w:rsid w:val="00ED6A04"/>
    <w:rsid w:val="00ED7BE7"/>
    <w:rsid w:val="00EE1C9F"/>
    <w:rsid w:val="00EE1EEE"/>
    <w:rsid w:val="00EE3951"/>
    <w:rsid w:val="00EE412F"/>
    <w:rsid w:val="00EE4155"/>
    <w:rsid w:val="00EE47D6"/>
    <w:rsid w:val="00EE511C"/>
    <w:rsid w:val="00EE61FB"/>
    <w:rsid w:val="00EE6CB1"/>
    <w:rsid w:val="00EF08B8"/>
    <w:rsid w:val="00EF17B4"/>
    <w:rsid w:val="00EF1D5C"/>
    <w:rsid w:val="00EF20CA"/>
    <w:rsid w:val="00EF34AB"/>
    <w:rsid w:val="00EF4410"/>
    <w:rsid w:val="00EF584A"/>
    <w:rsid w:val="00EF68DB"/>
    <w:rsid w:val="00EF6D6E"/>
    <w:rsid w:val="00EF7089"/>
    <w:rsid w:val="00EF7305"/>
    <w:rsid w:val="00F01228"/>
    <w:rsid w:val="00F0250F"/>
    <w:rsid w:val="00F03235"/>
    <w:rsid w:val="00F03920"/>
    <w:rsid w:val="00F046CF"/>
    <w:rsid w:val="00F05AC2"/>
    <w:rsid w:val="00F06A07"/>
    <w:rsid w:val="00F07AEC"/>
    <w:rsid w:val="00F10020"/>
    <w:rsid w:val="00F11BC5"/>
    <w:rsid w:val="00F12554"/>
    <w:rsid w:val="00F125F7"/>
    <w:rsid w:val="00F13874"/>
    <w:rsid w:val="00F13B36"/>
    <w:rsid w:val="00F13CC0"/>
    <w:rsid w:val="00F14E00"/>
    <w:rsid w:val="00F1542C"/>
    <w:rsid w:val="00F15586"/>
    <w:rsid w:val="00F222DC"/>
    <w:rsid w:val="00F23616"/>
    <w:rsid w:val="00F23E34"/>
    <w:rsid w:val="00F2443F"/>
    <w:rsid w:val="00F2642E"/>
    <w:rsid w:val="00F268D6"/>
    <w:rsid w:val="00F268E8"/>
    <w:rsid w:val="00F27B30"/>
    <w:rsid w:val="00F30ECA"/>
    <w:rsid w:val="00F316C0"/>
    <w:rsid w:val="00F31AD8"/>
    <w:rsid w:val="00F32370"/>
    <w:rsid w:val="00F32912"/>
    <w:rsid w:val="00F33FBC"/>
    <w:rsid w:val="00F347B4"/>
    <w:rsid w:val="00F3488E"/>
    <w:rsid w:val="00F34CA3"/>
    <w:rsid w:val="00F37B7B"/>
    <w:rsid w:val="00F411A2"/>
    <w:rsid w:val="00F428A8"/>
    <w:rsid w:val="00F4354E"/>
    <w:rsid w:val="00F452B5"/>
    <w:rsid w:val="00F460A7"/>
    <w:rsid w:val="00F4697A"/>
    <w:rsid w:val="00F47888"/>
    <w:rsid w:val="00F51C14"/>
    <w:rsid w:val="00F5218D"/>
    <w:rsid w:val="00F52477"/>
    <w:rsid w:val="00F525B8"/>
    <w:rsid w:val="00F52927"/>
    <w:rsid w:val="00F53E28"/>
    <w:rsid w:val="00F54128"/>
    <w:rsid w:val="00F54339"/>
    <w:rsid w:val="00F550F9"/>
    <w:rsid w:val="00F55407"/>
    <w:rsid w:val="00F6450C"/>
    <w:rsid w:val="00F66C57"/>
    <w:rsid w:val="00F67226"/>
    <w:rsid w:val="00F703EC"/>
    <w:rsid w:val="00F73FD6"/>
    <w:rsid w:val="00F7451A"/>
    <w:rsid w:val="00F76191"/>
    <w:rsid w:val="00F770F0"/>
    <w:rsid w:val="00F7780E"/>
    <w:rsid w:val="00F805B6"/>
    <w:rsid w:val="00F84DB8"/>
    <w:rsid w:val="00F868D2"/>
    <w:rsid w:val="00F86912"/>
    <w:rsid w:val="00F86C2E"/>
    <w:rsid w:val="00F87EA9"/>
    <w:rsid w:val="00F87F0A"/>
    <w:rsid w:val="00F91690"/>
    <w:rsid w:val="00F9492A"/>
    <w:rsid w:val="00F94A65"/>
    <w:rsid w:val="00F96A75"/>
    <w:rsid w:val="00F97AD2"/>
    <w:rsid w:val="00FA0237"/>
    <w:rsid w:val="00FA338E"/>
    <w:rsid w:val="00FA6828"/>
    <w:rsid w:val="00FA6A5A"/>
    <w:rsid w:val="00FA6B9A"/>
    <w:rsid w:val="00FB06F6"/>
    <w:rsid w:val="00FB12FD"/>
    <w:rsid w:val="00FB28C0"/>
    <w:rsid w:val="00FB2E62"/>
    <w:rsid w:val="00FB47F0"/>
    <w:rsid w:val="00FB589C"/>
    <w:rsid w:val="00FB7003"/>
    <w:rsid w:val="00FB7DF1"/>
    <w:rsid w:val="00FC0543"/>
    <w:rsid w:val="00FC0A44"/>
    <w:rsid w:val="00FC1929"/>
    <w:rsid w:val="00FC1D3A"/>
    <w:rsid w:val="00FC3977"/>
    <w:rsid w:val="00FC3D8A"/>
    <w:rsid w:val="00FC4566"/>
    <w:rsid w:val="00FC58FC"/>
    <w:rsid w:val="00FC5DE0"/>
    <w:rsid w:val="00FC5E1E"/>
    <w:rsid w:val="00FC6BF5"/>
    <w:rsid w:val="00FC6C0B"/>
    <w:rsid w:val="00FC7890"/>
    <w:rsid w:val="00FD14C5"/>
    <w:rsid w:val="00FD1E98"/>
    <w:rsid w:val="00FD3CE0"/>
    <w:rsid w:val="00FD4AEB"/>
    <w:rsid w:val="00FD674E"/>
    <w:rsid w:val="00FD7131"/>
    <w:rsid w:val="00FE0382"/>
    <w:rsid w:val="00FE153A"/>
    <w:rsid w:val="00FE1AD0"/>
    <w:rsid w:val="00FE4C7B"/>
    <w:rsid w:val="00FE73FA"/>
    <w:rsid w:val="00FF0696"/>
    <w:rsid w:val="00FF0CFA"/>
    <w:rsid w:val="00FF285A"/>
    <w:rsid w:val="00FF2A97"/>
    <w:rsid w:val="00FF449B"/>
    <w:rsid w:val="00FF52A0"/>
    <w:rsid w:val="00FF55A0"/>
    <w:rsid w:val="00FF598B"/>
    <w:rsid w:val="00FF7B88"/>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59579"/>
  <w15:docId w15:val="{60E33FAD-0EDF-4384-A930-502D1A7A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B4"/>
  </w:style>
  <w:style w:type="paragraph" w:styleId="Heading1">
    <w:name w:val="heading 1"/>
    <w:basedOn w:val="Normal"/>
    <w:next w:val="BodyText"/>
    <w:link w:val="Heading1Char"/>
    <w:autoRedefine/>
    <w:uiPriority w:val="3"/>
    <w:qFormat/>
    <w:rsid w:val="009717E5"/>
    <w:pPr>
      <w:keepNext/>
      <w:keepLines/>
      <w:spacing w:line="288" w:lineRule="auto"/>
      <w:jc w:val="both"/>
      <w:outlineLvl w:val="0"/>
    </w:pPr>
    <w:rPr>
      <w:rFonts w:ascii="Sylfaen" w:eastAsia="Helvetica" w:hAnsi="Sylfaen" w:cs="Helvetica"/>
      <w:b/>
      <w:bCs/>
      <w:caps/>
      <w:color w:val="1F3864" w:themeColor="accent5" w:themeShade="80"/>
      <w:sz w:val="22"/>
      <w:szCs w:val="18"/>
      <w:lang w:val="ka-GE"/>
    </w:rPr>
  </w:style>
  <w:style w:type="paragraph" w:styleId="Heading2">
    <w:name w:val="heading 2"/>
    <w:basedOn w:val="Normal"/>
    <w:next w:val="BodyText"/>
    <w:link w:val="Heading2Char"/>
    <w:autoRedefine/>
    <w:uiPriority w:val="3"/>
    <w:qFormat/>
    <w:rsid w:val="00934F27"/>
    <w:pPr>
      <w:keepNext/>
      <w:keepLines/>
      <w:shd w:val="clear" w:color="auto" w:fill="FFFFFF"/>
      <w:spacing w:line="276" w:lineRule="auto"/>
      <w:jc w:val="both"/>
      <w:textAlignment w:val="baseline"/>
      <w:outlineLvl w:val="1"/>
    </w:pPr>
    <w:rPr>
      <w:rFonts w:ascii="Sylfaen" w:eastAsiaTheme="majorEastAsia" w:hAnsi="Sylfaen" w:cs="Helvetica"/>
      <w:b/>
      <w:bCs/>
      <w:color w:val="323E4F" w:themeColor="text2" w:themeShade="BF"/>
      <w:sz w:val="22"/>
      <w:szCs w:val="22"/>
      <w:u w:val="single"/>
      <w:lang w:val="ka-GE"/>
    </w:rPr>
  </w:style>
  <w:style w:type="paragraph" w:styleId="Heading3">
    <w:name w:val="heading 3"/>
    <w:basedOn w:val="Normal"/>
    <w:next w:val="Normal"/>
    <w:link w:val="Heading3Char"/>
    <w:uiPriority w:val="3"/>
    <w:unhideWhenUsed/>
    <w:qFormat/>
    <w:rsid w:val="00831C34"/>
    <w:pPr>
      <w:keepNext/>
      <w:keepLines/>
      <w:spacing w:before="40"/>
      <w:outlineLvl w:val="2"/>
    </w:pPr>
    <w:rPr>
      <w:rFonts w:eastAsia="Helvetica" w:cs="Sylfaen"/>
      <w:b/>
      <w:i/>
      <w:color w:val="2E74B5" w:themeColor="accent1" w:themeShade="BF"/>
      <w:sz w:val="22"/>
      <w:szCs w:val="20"/>
      <w:lang w:val="ka-GE"/>
    </w:rPr>
  </w:style>
  <w:style w:type="paragraph" w:styleId="Heading4">
    <w:name w:val="heading 4"/>
    <w:basedOn w:val="Normal"/>
    <w:next w:val="Normal"/>
    <w:link w:val="Heading4Char"/>
    <w:uiPriority w:val="3"/>
    <w:qFormat/>
    <w:rsid w:val="00EE4155"/>
    <w:pPr>
      <w:keepNext/>
      <w:keepLines/>
      <w:spacing w:before="200" w:after="60"/>
      <w:outlineLvl w:val="3"/>
    </w:pPr>
    <w:rPr>
      <w:rFonts w:ascii="Arial" w:eastAsiaTheme="majorEastAsia" w:hAnsi="Arial" w:cs="Arial"/>
      <w:b/>
      <w:bCs/>
      <w:iCs/>
      <w:color w:val="E7E6E6" w:themeColor="background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E4155"/>
    <w:pPr>
      <w:spacing w:after="200" w:line="288" w:lineRule="auto"/>
    </w:pPr>
    <w:rPr>
      <w:rFonts w:ascii="Arial" w:hAnsi="Arial" w:cs="Arial"/>
      <w:color w:val="44546A" w:themeColor="text2"/>
      <w:sz w:val="20"/>
      <w:szCs w:val="20"/>
      <w:lang w:val="fr-FR"/>
    </w:rPr>
  </w:style>
  <w:style w:type="character" w:customStyle="1" w:styleId="BodyTextChar">
    <w:name w:val="Body Text Char"/>
    <w:basedOn w:val="DefaultParagraphFont"/>
    <w:link w:val="BodyText"/>
    <w:rsid w:val="00EE4155"/>
    <w:rPr>
      <w:rFonts w:ascii="Arial" w:hAnsi="Arial" w:cs="Arial"/>
      <w:color w:val="44546A" w:themeColor="text2"/>
      <w:sz w:val="20"/>
      <w:szCs w:val="20"/>
      <w:lang w:val="fr-FR"/>
    </w:rPr>
  </w:style>
  <w:style w:type="character" w:customStyle="1" w:styleId="Heading1Char">
    <w:name w:val="Heading 1 Char"/>
    <w:basedOn w:val="DefaultParagraphFont"/>
    <w:link w:val="Heading1"/>
    <w:uiPriority w:val="3"/>
    <w:rsid w:val="009717E5"/>
    <w:rPr>
      <w:rFonts w:ascii="Sylfaen" w:eastAsia="Helvetica" w:hAnsi="Sylfaen" w:cs="Helvetica"/>
      <w:b/>
      <w:bCs/>
      <w:caps/>
      <w:color w:val="1F3864" w:themeColor="accent5" w:themeShade="80"/>
      <w:sz w:val="22"/>
      <w:szCs w:val="18"/>
      <w:lang w:val="ka-GE"/>
    </w:rPr>
  </w:style>
  <w:style w:type="character" w:customStyle="1" w:styleId="Heading2Char">
    <w:name w:val="Heading 2 Char"/>
    <w:basedOn w:val="DefaultParagraphFont"/>
    <w:link w:val="Heading2"/>
    <w:uiPriority w:val="3"/>
    <w:rsid w:val="00934F27"/>
    <w:rPr>
      <w:rFonts w:ascii="Sylfaen" w:eastAsiaTheme="majorEastAsia" w:hAnsi="Sylfaen" w:cs="Helvetica"/>
      <w:b/>
      <w:bCs/>
      <w:color w:val="323E4F" w:themeColor="text2" w:themeShade="BF"/>
      <w:sz w:val="22"/>
      <w:szCs w:val="22"/>
      <w:u w:val="single"/>
      <w:shd w:val="clear" w:color="auto" w:fill="FFFFFF"/>
      <w:lang w:val="ka-GE"/>
    </w:rPr>
  </w:style>
  <w:style w:type="character" w:customStyle="1" w:styleId="Heading3Char">
    <w:name w:val="Heading 3 Char"/>
    <w:basedOn w:val="DefaultParagraphFont"/>
    <w:link w:val="Heading3"/>
    <w:uiPriority w:val="3"/>
    <w:rsid w:val="00831C34"/>
    <w:rPr>
      <w:rFonts w:eastAsia="Helvetica" w:cs="Sylfaen"/>
      <w:b/>
      <w:i/>
      <w:color w:val="2E74B5" w:themeColor="accent1" w:themeShade="BF"/>
      <w:sz w:val="22"/>
      <w:szCs w:val="20"/>
      <w:lang w:val="ka-GE"/>
    </w:rPr>
  </w:style>
  <w:style w:type="character" w:customStyle="1" w:styleId="Heading4Char">
    <w:name w:val="Heading 4 Char"/>
    <w:basedOn w:val="DefaultParagraphFont"/>
    <w:link w:val="Heading4"/>
    <w:uiPriority w:val="3"/>
    <w:rsid w:val="00EE4155"/>
    <w:rPr>
      <w:rFonts w:ascii="Arial" w:eastAsiaTheme="majorEastAsia" w:hAnsi="Arial" w:cs="Arial"/>
      <w:b/>
      <w:bCs/>
      <w:iCs/>
      <w:color w:val="E7E6E6" w:themeColor="background2"/>
      <w:sz w:val="20"/>
      <w:szCs w:val="20"/>
      <w:lang w:val="en-GB"/>
    </w:rPr>
  </w:style>
  <w:style w:type="paragraph" w:styleId="ListParagraph">
    <w:name w:val="List Paragraph"/>
    <w:aliases w:val="List Paragraph1,Lijstalinea,Bullet List Paragraph,Heading 2_sj,Dot pt,F5 List Paragraph,No Spacing1,List Paragraph Char Char Char,Indicator Text,Colorful List - Accent 11,Numbered Para 1,Bullet 1,Bullet Points,MAIN CONTENT,Bullets,3,列出段落"/>
    <w:basedOn w:val="Normal"/>
    <w:link w:val="ListParagraphChar"/>
    <w:uiPriority w:val="34"/>
    <w:qFormat/>
    <w:rsid w:val="00EE4155"/>
    <w:pPr>
      <w:ind w:left="720"/>
      <w:contextualSpacing/>
    </w:pPr>
  </w:style>
  <w:style w:type="character" w:customStyle="1" w:styleId="ListParagraphChar">
    <w:name w:val="List Paragraph Char"/>
    <w:aliases w:val="List Paragraph1 Char,Lijstalinea Char,Bullet List Paragraph Char,Heading 2_sj Char,Dot pt Char,F5 List Paragraph Char,No Spacing1 Char,List Paragraph Char Char Char Char,Indicator Text Char,Colorful List - Accent 11 Char,Bullets Char"/>
    <w:link w:val="ListParagraph"/>
    <w:uiPriority w:val="34"/>
    <w:qFormat/>
    <w:rsid w:val="00EE4155"/>
    <w:rPr>
      <w:rFonts w:ascii="Times New Roman" w:hAnsi="Times New Roman" w:cs="Times New Roman"/>
    </w:rPr>
  </w:style>
  <w:style w:type="table" w:styleId="TableGrid">
    <w:name w:val="Table Grid"/>
    <w:basedOn w:val="TableNormal"/>
    <w:uiPriority w:val="39"/>
    <w:rsid w:val="00EE415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n,Footnotes,Footnote ak,stile 1,Footnote,Footnote1,Footnote2,Footnote3,Footnote4,Footnote5,Footnote6,Footnote7,Footnote8,Footnote9,Footnote10,Footnote11,Footnote21,TBSC"/>
    <w:basedOn w:val="Normal"/>
    <w:link w:val="FootnoteTextChar"/>
    <w:qFormat/>
    <w:rsid w:val="00EE4155"/>
    <w:pPr>
      <w:spacing w:after="40"/>
    </w:pPr>
    <w:rPr>
      <w:rFonts w:ascii="Arial" w:hAnsi="Arial" w:cs="Arial"/>
      <w:color w:val="44546A" w:themeColor="text2"/>
      <w:sz w:val="18"/>
      <w:szCs w:val="20"/>
      <w:lang w:val="en-GB"/>
    </w:rPr>
  </w:style>
  <w:style w:type="character" w:customStyle="1" w:styleId="FootnoteTextChar">
    <w:name w:val="Footnote Text Char"/>
    <w:aliases w:val="Schriftart: 9 pt Char,Schriftart: 10 pt Char,Schriftart: 8 pt Char,WB-Fußnotentext Char,fn Char,Footnotes Char,Footnote ak Char,stile 1 Char,Footnote Char,Footnote1 Char,Footnote2 Char,Footnote3 Char,Footnote4 Char,Footnote5 Char"/>
    <w:basedOn w:val="DefaultParagraphFont"/>
    <w:link w:val="FootnoteText"/>
    <w:rsid w:val="00EE4155"/>
    <w:rPr>
      <w:rFonts w:ascii="Arial" w:hAnsi="Arial" w:cs="Arial"/>
      <w:color w:val="44546A" w:themeColor="text2"/>
      <w:sz w:val="18"/>
      <w:szCs w:val="20"/>
      <w:lang w:val="en-GB"/>
    </w:rPr>
  </w:style>
  <w:style w:type="character" w:styleId="FootnoteReference">
    <w:name w:val="footnote reference"/>
    <w:aliases w:val="BVI fnr,16 Point,Superscript 6 Point,nota pié di pagina,Ref,de nota al pie,ftref, Char Char, Carattere Char1, Carattere Char Char Carattere Carattere Char Char,(NECG) Footnote Reference,Carattere Char1,Footnote symbol,4_G,ftref Char"/>
    <w:basedOn w:val="DefaultParagraphFont"/>
    <w:link w:val="CharCharCharCharCarCarCharCharCarCarCharChar"/>
    <w:uiPriority w:val="99"/>
    <w:unhideWhenUsed/>
    <w:qFormat/>
    <w:rsid w:val="00EE4155"/>
    <w:rPr>
      <w:vertAlign w:val="superscript"/>
    </w:rPr>
  </w:style>
  <w:style w:type="paragraph" w:customStyle="1" w:styleId="CharCharCharCharCarCarCharCharCarCarCharChar">
    <w:name w:val="Char Char Char Char Car Car Char Char Car Car Char Char"/>
    <w:basedOn w:val="Normal"/>
    <w:next w:val="Normal"/>
    <w:link w:val="FootnoteReference"/>
    <w:rsid w:val="00EE4155"/>
    <w:pPr>
      <w:spacing w:after="160" w:line="240" w:lineRule="exact"/>
    </w:pPr>
    <w:rPr>
      <w:vertAlign w:val="superscript"/>
    </w:rPr>
  </w:style>
  <w:style w:type="paragraph" w:styleId="BlockText">
    <w:name w:val="Block Text"/>
    <w:basedOn w:val="Normal"/>
    <w:uiPriority w:val="99"/>
    <w:semiHidden/>
    <w:rsid w:val="00EE415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00"/>
      <w:ind w:left="1152" w:right="1152"/>
    </w:pPr>
    <w:rPr>
      <w:rFonts w:ascii="Arial" w:eastAsiaTheme="minorEastAsia" w:hAnsi="Arial" w:cs="Arial"/>
      <w:i/>
      <w:iCs/>
      <w:color w:val="5B9BD5" w:themeColor="accent1"/>
      <w:sz w:val="20"/>
      <w:szCs w:val="20"/>
      <w:lang w:val="en-GB"/>
    </w:rPr>
  </w:style>
  <w:style w:type="paragraph" w:styleId="BalloonText">
    <w:name w:val="Balloon Text"/>
    <w:basedOn w:val="Normal"/>
    <w:link w:val="BalloonTextChar"/>
    <w:uiPriority w:val="99"/>
    <w:semiHidden/>
    <w:rsid w:val="00EE4155"/>
    <w:rPr>
      <w:rFonts w:ascii="Tahoma" w:hAnsi="Tahoma" w:cs="Tahoma"/>
      <w:color w:val="44546A" w:themeColor="text2"/>
      <w:sz w:val="16"/>
      <w:szCs w:val="16"/>
      <w:lang w:val="en-GB"/>
    </w:rPr>
  </w:style>
  <w:style w:type="character" w:customStyle="1" w:styleId="BalloonTextChar">
    <w:name w:val="Balloon Text Char"/>
    <w:basedOn w:val="DefaultParagraphFont"/>
    <w:link w:val="BalloonText"/>
    <w:uiPriority w:val="99"/>
    <w:semiHidden/>
    <w:rsid w:val="00EE4155"/>
    <w:rPr>
      <w:rFonts w:ascii="Tahoma" w:hAnsi="Tahoma" w:cs="Tahoma"/>
      <w:color w:val="44546A" w:themeColor="text2"/>
      <w:sz w:val="16"/>
      <w:szCs w:val="16"/>
      <w:lang w:val="en-GB"/>
    </w:rPr>
  </w:style>
  <w:style w:type="paragraph" w:styleId="Header">
    <w:name w:val="header"/>
    <w:basedOn w:val="Normal"/>
    <w:link w:val="HeaderChar"/>
    <w:uiPriority w:val="99"/>
    <w:qFormat/>
    <w:rsid w:val="00EE4155"/>
    <w:pPr>
      <w:tabs>
        <w:tab w:val="center" w:pos="4513"/>
        <w:tab w:val="right" w:pos="9026"/>
      </w:tabs>
    </w:pPr>
    <w:rPr>
      <w:rFonts w:ascii="Arial" w:hAnsi="Arial" w:cs="Arial"/>
      <w:noProof/>
      <w:color w:val="44546A" w:themeColor="text2"/>
      <w:sz w:val="20"/>
      <w:szCs w:val="20"/>
      <w:lang w:val="en-GB"/>
    </w:rPr>
  </w:style>
  <w:style w:type="character" w:customStyle="1" w:styleId="HeaderChar">
    <w:name w:val="Header Char"/>
    <w:basedOn w:val="DefaultParagraphFont"/>
    <w:link w:val="Header"/>
    <w:uiPriority w:val="99"/>
    <w:rsid w:val="00EE4155"/>
    <w:rPr>
      <w:rFonts w:ascii="Arial" w:hAnsi="Arial" w:cs="Arial"/>
      <w:noProof/>
      <w:color w:val="44546A" w:themeColor="text2"/>
      <w:sz w:val="20"/>
      <w:szCs w:val="20"/>
      <w:lang w:val="en-GB"/>
    </w:rPr>
  </w:style>
  <w:style w:type="paragraph" w:styleId="Footer">
    <w:name w:val="footer"/>
    <w:basedOn w:val="Normal"/>
    <w:link w:val="FooterChar"/>
    <w:uiPriority w:val="99"/>
    <w:qFormat/>
    <w:rsid w:val="00EE4155"/>
    <w:pPr>
      <w:jc w:val="right"/>
    </w:pPr>
    <w:rPr>
      <w:rFonts w:ascii="Arial" w:hAnsi="Arial" w:cs="Arial"/>
      <w:caps/>
      <w:color w:val="FFFFFF" w:themeColor="background1"/>
      <w:sz w:val="22"/>
      <w:szCs w:val="22"/>
      <w:lang w:val="en-GB"/>
    </w:rPr>
  </w:style>
  <w:style w:type="character" w:customStyle="1" w:styleId="FooterChar">
    <w:name w:val="Footer Char"/>
    <w:basedOn w:val="DefaultParagraphFont"/>
    <w:link w:val="Footer"/>
    <w:uiPriority w:val="99"/>
    <w:rsid w:val="00EE4155"/>
    <w:rPr>
      <w:rFonts w:ascii="Arial" w:hAnsi="Arial" w:cs="Arial"/>
      <w:caps/>
      <w:color w:val="FFFFFF" w:themeColor="background1"/>
      <w:sz w:val="22"/>
      <w:szCs w:val="22"/>
      <w:lang w:val="en-GB"/>
    </w:rPr>
  </w:style>
  <w:style w:type="character" w:customStyle="1" w:styleId="TableTextChar">
    <w:name w:val="Table Text Char"/>
    <w:basedOn w:val="DefaultParagraphFont"/>
    <w:link w:val="TableText"/>
    <w:uiPriority w:val="7"/>
    <w:rsid w:val="00EE4155"/>
    <w:rPr>
      <w:rFonts w:ascii="Arial" w:hAnsi="Arial" w:cs="Arial"/>
      <w:color w:val="44546A" w:themeColor="text2"/>
      <w:sz w:val="18"/>
      <w:szCs w:val="20"/>
    </w:rPr>
  </w:style>
  <w:style w:type="paragraph" w:customStyle="1" w:styleId="TableText">
    <w:name w:val="Table Text"/>
    <w:basedOn w:val="Normal"/>
    <w:link w:val="TableTextChar"/>
    <w:uiPriority w:val="7"/>
    <w:qFormat/>
    <w:rsid w:val="00EE4155"/>
    <w:rPr>
      <w:rFonts w:ascii="Arial" w:hAnsi="Arial" w:cs="Arial"/>
      <w:color w:val="44546A" w:themeColor="text2"/>
      <w:sz w:val="18"/>
      <w:szCs w:val="20"/>
    </w:rPr>
  </w:style>
  <w:style w:type="paragraph" w:customStyle="1" w:styleId="TableHeader">
    <w:name w:val="Table Header"/>
    <w:basedOn w:val="TableText"/>
    <w:link w:val="TableHeaderChar"/>
    <w:uiPriority w:val="6"/>
    <w:qFormat/>
    <w:rsid w:val="00EE4155"/>
    <w:rPr>
      <w:b/>
      <w:color w:val="E7E6E6" w:themeColor="background2"/>
    </w:rPr>
  </w:style>
  <w:style w:type="character" w:customStyle="1" w:styleId="TableHeaderChar">
    <w:name w:val="Table Header Char"/>
    <w:basedOn w:val="TableTextChar"/>
    <w:link w:val="TableHeader"/>
    <w:uiPriority w:val="6"/>
    <w:rsid w:val="00EE4155"/>
    <w:rPr>
      <w:rFonts w:ascii="Arial" w:hAnsi="Arial" w:cs="Arial"/>
      <w:b/>
      <w:color w:val="E7E6E6" w:themeColor="background2"/>
      <w:sz w:val="18"/>
      <w:szCs w:val="20"/>
    </w:rPr>
  </w:style>
  <w:style w:type="paragraph" w:customStyle="1" w:styleId="TableFirstColumn">
    <w:name w:val="Table First Column"/>
    <w:link w:val="TableFirstColumnChar"/>
    <w:uiPriority w:val="7"/>
    <w:qFormat/>
    <w:rsid w:val="00EE4155"/>
    <w:rPr>
      <w:rFonts w:ascii="Arial" w:hAnsi="Arial" w:cs="Arial"/>
      <w:b/>
      <w:color w:val="E7E6E6" w:themeColor="background2"/>
      <w:sz w:val="18"/>
      <w:szCs w:val="20"/>
      <w:lang w:val="en-GB"/>
    </w:rPr>
  </w:style>
  <w:style w:type="character" w:customStyle="1" w:styleId="TableFirstColumnChar">
    <w:name w:val="Table First Column Char"/>
    <w:basedOn w:val="TableHeaderChar"/>
    <w:link w:val="TableFirstColumn"/>
    <w:uiPriority w:val="7"/>
    <w:rsid w:val="00EE4155"/>
    <w:rPr>
      <w:rFonts w:ascii="Arial" w:hAnsi="Arial" w:cs="Arial"/>
      <w:b/>
      <w:color w:val="E7E6E6" w:themeColor="background2"/>
      <w:sz w:val="18"/>
      <w:szCs w:val="20"/>
      <w:lang w:val="en-GB"/>
    </w:rPr>
  </w:style>
  <w:style w:type="paragraph" w:styleId="ListBullet">
    <w:name w:val="List Bullet"/>
    <w:basedOn w:val="Normal"/>
    <w:link w:val="ListBulletChar"/>
    <w:uiPriority w:val="2"/>
    <w:qFormat/>
    <w:rsid w:val="00EE4155"/>
    <w:pPr>
      <w:numPr>
        <w:numId w:val="1"/>
      </w:numPr>
      <w:spacing w:line="288" w:lineRule="auto"/>
    </w:pPr>
    <w:rPr>
      <w:rFonts w:ascii="Arial" w:hAnsi="Arial" w:cs="Arial"/>
      <w:color w:val="44546A" w:themeColor="text2"/>
      <w:sz w:val="20"/>
      <w:szCs w:val="20"/>
      <w:lang w:val="en-GB"/>
    </w:rPr>
  </w:style>
  <w:style w:type="character" w:customStyle="1" w:styleId="ListBulletChar">
    <w:name w:val="List Bullet Char"/>
    <w:basedOn w:val="DefaultParagraphFont"/>
    <w:link w:val="ListBullet"/>
    <w:uiPriority w:val="2"/>
    <w:rsid w:val="00EE4155"/>
    <w:rPr>
      <w:rFonts w:ascii="Arial" w:hAnsi="Arial" w:cs="Arial"/>
      <w:color w:val="44546A" w:themeColor="text2"/>
      <w:sz w:val="20"/>
      <w:szCs w:val="20"/>
      <w:lang w:val="en-GB"/>
    </w:rPr>
  </w:style>
  <w:style w:type="paragraph" w:styleId="ListNumber">
    <w:name w:val="List Number"/>
    <w:basedOn w:val="Normal"/>
    <w:uiPriority w:val="2"/>
    <w:qFormat/>
    <w:rsid w:val="00EE4155"/>
    <w:pPr>
      <w:numPr>
        <w:numId w:val="8"/>
      </w:numPr>
      <w:spacing w:after="60" w:line="288" w:lineRule="auto"/>
    </w:pPr>
    <w:rPr>
      <w:rFonts w:ascii="Arial" w:hAnsi="Arial" w:cs="Arial"/>
      <w:color w:val="44546A" w:themeColor="text2"/>
      <w:sz w:val="20"/>
      <w:szCs w:val="20"/>
      <w:lang w:val="en-GB"/>
    </w:rPr>
  </w:style>
  <w:style w:type="table" w:customStyle="1" w:styleId="ETFTable">
    <w:name w:val="ETF Table"/>
    <w:basedOn w:val="TableNormal"/>
    <w:uiPriority w:val="99"/>
    <w:qFormat/>
    <w:rsid w:val="00EE4155"/>
    <w:rPr>
      <w:rFonts w:ascii="Arial" w:hAnsi="Arial"/>
      <w:color w:val="616264"/>
      <w:sz w:val="18"/>
      <w:szCs w:val="22"/>
      <w:lang w:val="en-GB"/>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E7E6E6" w:themeColor="background2"/>
        <w:sz w:val="22"/>
      </w:rPr>
      <w:tblPr/>
      <w:tcPr>
        <w:tcBorders>
          <w:top w:val="single" w:sz="8" w:space="0" w:color="E7E6E6" w:themeColor="background2"/>
          <w:left w:val="nil"/>
          <w:bottom w:val="single" w:sz="8" w:space="0" w:color="E7E6E6"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E7E6E6" w:themeColor="background2"/>
          <w:right w:val="nil"/>
          <w:insideH w:val="nil"/>
          <w:insideV w:val="single" w:sz="8" w:space="0" w:color="BFBFBF" w:themeColor="background1" w:themeShade="BF"/>
          <w:tl2br w:val="nil"/>
          <w:tr2bl w:val="nil"/>
        </w:tcBorders>
        <w:shd w:val="clear" w:color="auto" w:fill="auto"/>
      </w:tcPr>
    </w:tblStylePr>
    <w:tblStylePr w:type="firstCol">
      <w:rPr>
        <w:color w:val="5B9BD5" w:themeColor="accent1"/>
      </w:rPr>
    </w:tblStylePr>
  </w:style>
  <w:style w:type="paragraph" w:styleId="Title">
    <w:name w:val="Title"/>
    <w:basedOn w:val="Normal"/>
    <w:next w:val="Normal"/>
    <w:link w:val="TitleChar"/>
    <w:autoRedefine/>
    <w:uiPriority w:val="15"/>
    <w:qFormat/>
    <w:rsid w:val="00EE4155"/>
    <w:pPr>
      <w:spacing w:after="960"/>
      <w:ind w:left="-680"/>
      <w:jc w:val="center"/>
    </w:pPr>
    <w:rPr>
      <w:rFonts w:ascii="Arial" w:eastAsiaTheme="majorEastAsia" w:hAnsi="Arial" w:cstheme="majorBidi"/>
      <w:b/>
      <w:bCs/>
      <w:caps/>
      <w:color w:val="1F4E79" w:themeColor="accent1" w:themeShade="80"/>
      <w:spacing w:val="-40"/>
      <w:sz w:val="48"/>
      <w:szCs w:val="48"/>
      <w:lang w:val="en-GB"/>
    </w:rPr>
  </w:style>
  <w:style w:type="character" w:customStyle="1" w:styleId="TitleChar">
    <w:name w:val="Title Char"/>
    <w:basedOn w:val="DefaultParagraphFont"/>
    <w:link w:val="Title"/>
    <w:uiPriority w:val="15"/>
    <w:rsid w:val="00EE4155"/>
    <w:rPr>
      <w:rFonts w:ascii="Arial" w:eastAsiaTheme="majorEastAsia" w:hAnsi="Arial" w:cstheme="majorBidi"/>
      <w:b/>
      <w:bCs/>
      <w:caps/>
      <w:color w:val="1F4E79" w:themeColor="accent1" w:themeShade="80"/>
      <w:spacing w:val="-40"/>
      <w:sz w:val="48"/>
      <w:szCs w:val="48"/>
      <w:lang w:val="en-GB"/>
    </w:rPr>
  </w:style>
  <w:style w:type="paragraph" w:styleId="ListNumber2">
    <w:name w:val="List Number 2"/>
    <w:basedOn w:val="Normal"/>
    <w:uiPriority w:val="4"/>
    <w:qFormat/>
    <w:rsid w:val="00EE4155"/>
    <w:pPr>
      <w:numPr>
        <w:ilvl w:val="1"/>
        <w:numId w:val="8"/>
      </w:numPr>
      <w:spacing w:after="60"/>
      <w:contextualSpacing/>
    </w:pPr>
    <w:rPr>
      <w:rFonts w:ascii="Arial" w:hAnsi="Arial" w:cs="Arial"/>
      <w:color w:val="44546A" w:themeColor="text2"/>
      <w:sz w:val="20"/>
      <w:szCs w:val="20"/>
      <w:lang w:val="en-GB"/>
    </w:rPr>
  </w:style>
  <w:style w:type="paragraph" w:styleId="ListBullet2">
    <w:name w:val="List Bullet 2"/>
    <w:basedOn w:val="Normal"/>
    <w:uiPriority w:val="4"/>
    <w:qFormat/>
    <w:rsid w:val="00EE4155"/>
    <w:pPr>
      <w:numPr>
        <w:ilvl w:val="1"/>
        <w:numId w:val="1"/>
      </w:numPr>
      <w:spacing w:after="60"/>
    </w:pPr>
    <w:rPr>
      <w:rFonts w:ascii="Arial" w:hAnsi="Arial" w:cs="Arial"/>
      <w:color w:val="44546A" w:themeColor="text2"/>
      <w:sz w:val="20"/>
      <w:szCs w:val="20"/>
      <w:lang w:val="en-GB"/>
    </w:rPr>
  </w:style>
  <w:style w:type="character" w:styleId="SubtleEmphasis">
    <w:name w:val="Subtle Emphasis"/>
    <w:basedOn w:val="DefaultParagraphFont"/>
    <w:uiPriority w:val="19"/>
    <w:qFormat/>
    <w:rsid w:val="00EE4155"/>
    <w:rPr>
      <w:i/>
      <w:iCs/>
      <w:color w:val="616264"/>
    </w:rPr>
  </w:style>
  <w:style w:type="paragraph" w:styleId="TOCHeading">
    <w:name w:val="TOC Heading"/>
    <w:basedOn w:val="Heading1"/>
    <w:next w:val="Normal"/>
    <w:autoRedefine/>
    <w:uiPriority w:val="39"/>
    <w:qFormat/>
    <w:rsid w:val="00042B3D"/>
    <w:pPr>
      <w:spacing w:line="276" w:lineRule="auto"/>
      <w:ind w:left="720" w:hanging="360"/>
      <w:outlineLvl w:val="9"/>
    </w:pPr>
    <w:rPr>
      <w:rFonts w:cs="Arial"/>
      <w:sz w:val="60"/>
      <w:szCs w:val="60"/>
      <w:lang w:val="en-US"/>
    </w:rPr>
  </w:style>
  <w:style w:type="paragraph" w:styleId="TOC1">
    <w:name w:val="toc 1"/>
    <w:basedOn w:val="Normal"/>
    <w:next w:val="Normal"/>
    <w:autoRedefine/>
    <w:uiPriority w:val="39"/>
    <w:rsid w:val="0067010D"/>
    <w:pPr>
      <w:tabs>
        <w:tab w:val="right" w:leader="dot" w:pos="9998"/>
      </w:tabs>
    </w:pPr>
    <w:rPr>
      <w:b/>
      <w:bCs/>
    </w:rPr>
  </w:style>
  <w:style w:type="paragraph" w:styleId="TOC2">
    <w:name w:val="toc 2"/>
    <w:basedOn w:val="Normal"/>
    <w:next w:val="Normal"/>
    <w:autoRedefine/>
    <w:uiPriority w:val="39"/>
    <w:rsid w:val="00EE4155"/>
    <w:pPr>
      <w:ind w:left="240"/>
    </w:pPr>
    <w:rPr>
      <w:b/>
      <w:bCs/>
      <w:sz w:val="22"/>
      <w:szCs w:val="22"/>
    </w:rPr>
  </w:style>
  <w:style w:type="paragraph" w:styleId="TOC3">
    <w:name w:val="toc 3"/>
    <w:basedOn w:val="Normal"/>
    <w:next w:val="Normal"/>
    <w:autoRedefine/>
    <w:uiPriority w:val="39"/>
    <w:rsid w:val="00EE4155"/>
    <w:pPr>
      <w:ind w:left="480"/>
    </w:pPr>
    <w:rPr>
      <w:sz w:val="22"/>
      <w:szCs w:val="22"/>
    </w:rPr>
  </w:style>
  <w:style w:type="character" w:styleId="Hyperlink">
    <w:name w:val="Hyperlink"/>
    <w:basedOn w:val="DefaultParagraphFont"/>
    <w:uiPriority w:val="99"/>
    <w:unhideWhenUsed/>
    <w:qFormat/>
    <w:rsid w:val="00EE4155"/>
    <w:rPr>
      <w:color w:val="0563C1" w:themeColor="hyperlink"/>
      <w:u w:val="single"/>
    </w:rPr>
  </w:style>
  <w:style w:type="paragraph" w:styleId="ListBullet3">
    <w:name w:val="List Bullet 3"/>
    <w:basedOn w:val="Normal"/>
    <w:uiPriority w:val="99"/>
    <w:semiHidden/>
    <w:unhideWhenUsed/>
    <w:rsid w:val="00EE4155"/>
    <w:pPr>
      <w:numPr>
        <w:numId w:val="2"/>
      </w:numPr>
      <w:spacing w:after="200"/>
      <w:ind w:left="924" w:hanging="357"/>
    </w:pPr>
    <w:rPr>
      <w:rFonts w:ascii="Arial" w:hAnsi="Arial" w:cs="Arial"/>
      <w:color w:val="44546A" w:themeColor="text2"/>
      <w:sz w:val="20"/>
      <w:szCs w:val="20"/>
      <w:lang w:val="en-GB"/>
    </w:rPr>
  </w:style>
  <w:style w:type="paragraph" w:styleId="ListBullet4">
    <w:name w:val="List Bullet 4"/>
    <w:basedOn w:val="Normal"/>
    <w:uiPriority w:val="99"/>
    <w:semiHidden/>
    <w:unhideWhenUsed/>
    <w:rsid w:val="00EE4155"/>
    <w:pPr>
      <w:numPr>
        <w:numId w:val="3"/>
      </w:numPr>
      <w:spacing w:after="200"/>
      <w:ind w:left="1208" w:hanging="357"/>
    </w:pPr>
    <w:rPr>
      <w:rFonts w:ascii="Arial" w:hAnsi="Arial" w:cs="Arial"/>
      <w:color w:val="44546A" w:themeColor="text2"/>
      <w:sz w:val="20"/>
      <w:szCs w:val="20"/>
      <w:lang w:val="en-GB"/>
    </w:rPr>
  </w:style>
  <w:style w:type="paragraph" w:styleId="ListBullet5">
    <w:name w:val="List Bullet 5"/>
    <w:basedOn w:val="Normal"/>
    <w:uiPriority w:val="99"/>
    <w:semiHidden/>
    <w:unhideWhenUsed/>
    <w:rsid w:val="00EE4155"/>
    <w:pPr>
      <w:numPr>
        <w:numId w:val="4"/>
      </w:numPr>
      <w:spacing w:after="200"/>
      <w:ind w:left="1491" w:hanging="357"/>
    </w:pPr>
    <w:rPr>
      <w:rFonts w:ascii="Arial" w:hAnsi="Arial" w:cs="Arial"/>
      <w:color w:val="44546A" w:themeColor="text2"/>
      <w:sz w:val="20"/>
      <w:szCs w:val="20"/>
      <w:lang w:val="en-GB"/>
    </w:rPr>
  </w:style>
  <w:style w:type="paragraph" w:styleId="ListContinue">
    <w:name w:val="List Continue"/>
    <w:basedOn w:val="Normal"/>
    <w:uiPriority w:val="99"/>
    <w:semiHidden/>
    <w:unhideWhenUsed/>
    <w:rsid w:val="00EE4155"/>
    <w:pPr>
      <w:spacing w:after="200"/>
      <w:ind w:left="284"/>
    </w:pPr>
    <w:rPr>
      <w:rFonts w:ascii="Arial" w:hAnsi="Arial" w:cs="Arial"/>
      <w:color w:val="44546A" w:themeColor="text2"/>
      <w:sz w:val="20"/>
      <w:szCs w:val="20"/>
      <w:lang w:val="en-GB"/>
    </w:rPr>
  </w:style>
  <w:style w:type="paragraph" w:styleId="ListContinue2">
    <w:name w:val="List Continue 2"/>
    <w:basedOn w:val="Normal"/>
    <w:uiPriority w:val="99"/>
    <w:semiHidden/>
    <w:unhideWhenUsed/>
    <w:rsid w:val="00EE4155"/>
    <w:pPr>
      <w:spacing w:after="200"/>
      <w:ind w:left="567"/>
    </w:pPr>
    <w:rPr>
      <w:rFonts w:ascii="Arial" w:hAnsi="Arial" w:cs="Arial"/>
      <w:color w:val="44546A" w:themeColor="text2"/>
      <w:sz w:val="20"/>
      <w:szCs w:val="20"/>
      <w:lang w:val="en-GB"/>
    </w:rPr>
  </w:style>
  <w:style w:type="paragraph" w:styleId="ListContinue3">
    <w:name w:val="List Continue 3"/>
    <w:basedOn w:val="Normal"/>
    <w:uiPriority w:val="99"/>
    <w:semiHidden/>
    <w:unhideWhenUsed/>
    <w:rsid w:val="00EE4155"/>
    <w:pPr>
      <w:spacing w:after="200"/>
      <w:ind w:left="851"/>
    </w:pPr>
    <w:rPr>
      <w:rFonts w:ascii="Arial" w:hAnsi="Arial" w:cs="Arial"/>
      <w:color w:val="44546A" w:themeColor="text2"/>
      <w:sz w:val="20"/>
      <w:szCs w:val="20"/>
      <w:lang w:val="en-GB"/>
    </w:rPr>
  </w:style>
  <w:style w:type="paragraph" w:styleId="ListContinue4">
    <w:name w:val="List Continue 4"/>
    <w:basedOn w:val="Normal"/>
    <w:uiPriority w:val="99"/>
    <w:semiHidden/>
    <w:unhideWhenUsed/>
    <w:rsid w:val="00EE4155"/>
    <w:pPr>
      <w:spacing w:after="200"/>
      <w:ind w:left="1134"/>
    </w:pPr>
    <w:rPr>
      <w:rFonts w:ascii="Arial" w:hAnsi="Arial" w:cs="Arial"/>
      <w:color w:val="44546A" w:themeColor="text2"/>
      <w:sz w:val="20"/>
      <w:szCs w:val="20"/>
      <w:lang w:val="en-GB"/>
    </w:rPr>
  </w:style>
  <w:style w:type="paragraph" w:styleId="ListContinue5">
    <w:name w:val="List Continue 5"/>
    <w:basedOn w:val="Normal"/>
    <w:uiPriority w:val="99"/>
    <w:semiHidden/>
    <w:unhideWhenUsed/>
    <w:rsid w:val="00EE4155"/>
    <w:pPr>
      <w:spacing w:after="200"/>
      <w:ind w:left="1418"/>
    </w:pPr>
    <w:rPr>
      <w:rFonts w:ascii="Arial" w:hAnsi="Arial" w:cs="Arial"/>
      <w:color w:val="44546A" w:themeColor="text2"/>
      <w:sz w:val="20"/>
      <w:szCs w:val="20"/>
      <w:lang w:val="en-GB"/>
    </w:rPr>
  </w:style>
  <w:style w:type="paragraph" w:styleId="ListNumber3">
    <w:name w:val="List Number 3"/>
    <w:basedOn w:val="Normal"/>
    <w:uiPriority w:val="99"/>
    <w:semiHidden/>
    <w:unhideWhenUsed/>
    <w:rsid w:val="00EE4155"/>
    <w:pPr>
      <w:numPr>
        <w:numId w:val="5"/>
      </w:numPr>
      <w:spacing w:after="200"/>
      <w:ind w:left="924" w:hanging="357"/>
    </w:pPr>
    <w:rPr>
      <w:rFonts w:ascii="Arial" w:hAnsi="Arial" w:cs="Arial"/>
      <w:color w:val="44546A" w:themeColor="text2"/>
      <w:sz w:val="20"/>
      <w:szCs w:val="20"/>
      <w:lang w:val="en-GB"/>
    </w:rPr>
  </w:style>
  <w:style w:type="paragraph" w:styleId="ListNumber4">
    <w:name w:val="List Number 4"/>
    <w:basedOn w:val="Normal"/>
    <w:uiPriority w:val="99"/>
    <w:semiHidden/>
    <w:unhideWhenUsed/>
    <w:rsid w:val="00EE4155"/>
    <w:pPr>
      <w:numPr>
        <w:numId w:val="6"/>
      </w:numPr>
      <w:tabs>
        <w:tab w:val="clear" w:pos="1209"/>
        <w:tab w:val="num" w:pos="432"/>
      </w:tabs>
      <w:spacing w:after="200"/>
      <w:ind w:left="1208" w:hanging="357"/>
    </w:pPr>
    <w:rPr>
      <w:rFonts w:ascii="Arial" w:hAnsi="Arial" w:cs="Arial"/>
      <w:color w:val="44546A" w:themeColor="text2"/>
      <w:sz w:val="20"/>
      <w:szCs w:val="20"/>
      <w:lang w:val="en-GB"/>
    </w:rPr>
  </w:style>
  <w:style w:type="paragraph" w:styleId="ListNumber5">
    <w:name w:val="List Number 5"/>
    <w:basedOn w:val="Normal"/>
    <w:uiPriority w:val="99"/>
    <w:semiHidden/>
    <w:unhideWhenUsed/>
    <w:rsid w:val="00EE4155"/>
    <w:pPr>
      <w:numPr>
        <w:numId w:val="7"/>
      </w:numPr>
      <w:spacing w:after="200"/>
      <w:ind w:left="1491" w:hanging="357"/>
    </w:pPr>
    <w:rPr>
      <w:rFonts w:ascii="Arial" w:hAnsi="Arial" w:cs="Arial"/>
      <w:color w:val="44546A" w:themeColor="text2"/>
      <w:sz w:val="20"/>
      <w:szCs w:val="20"/>
      <w:lang w:val="en-GB"/>
    </w:rPr>
  </w:style>
  <w:style w:type="paragraph" w:styleId="Quote">
    <w:name w:val="Quote"/>
    <w:basedOn w:val="Normal"/>
    <w:next w:val="Normal"/>
    <w:link w:val="QuoteChar"/>
    <w:uiPriority w:val="29"/>
    <w:qFormat/>
    <w:rsid w:val="00EE4155"/>
    <w:pPr>
      <w:spacing w:before="200" w:after="160"/>
    </w:pPr>
    <w:rPr>
      <w:rFonts w:ascii="Arial" w:hAnsi="Arial" w:cs="Arial"/>
      <w:i/>
      <w:iCs/>
      <w:color w:val="404040" w:themeColor="text1" w:themeTint="BF"/>
      <w:sz w:val="20"/>
      <w:szCs w:val="20"/>
      <w:lang w:val="en-GB"/>
    </w:rPr>
  </w:style>
  <w:style w:type="character" w:customStyle="1" w:styleId="QuoteChar">
    <w:name w:val="Quote Char"/>
    <w:basedOn w:val="DefaultParagraphFont"/>
    <w:link w:val="Quote"/>
    <w:uiPriority w:val="29"/>
    <w:rsid w:val="00EE4155"/>
    <w:rPr>
      <w:rFonts w:ascii="Arial" w:hAnsi="Arial" w:cs="Arial"/>
      <w:i/>
      <w:iCs/>
      <w:color w:val="404040" w:themeColor="text1" w:themeTint="BF"/>
      <w:sz w:val="20"/>
      <w:szCs w:val="20"/>
      <w:lang w:val="en-GB"/>
    </w:rPr>
  </w:style>
  <w:style w:type="character" w:styleId="PlaceholderText">
    <w:name w:val="Placeholder Text"/>
    <w:basedOn w:val="DefaultParagraphFont"/>
    <w:uiPriority w:val="99"/>
    <w:semiHidden/>
    <w:rsid w:val="00EE4155"/>
    <w:rPr>
      <w:color w:val="808080"/>
    </w:rPr>
  </w:style>
  <w:style w:type="paragraph" w:styleId="Subtitle">
    <w:name w:val="Subtitle"/>
    <w:basedOn w:val="Normal"/>
    <w:next w:val="Normal"/>
    <w:link w:val="SubtitleChar"/>
    <w:uiPriority w:val="16"/>
    <w:qFormat/>
    <w:rsid w:val="00EE4155"/>
    <w:pPr>
      <w:numPr>
        <w:ilvl w:val="1"/>
      </w:numPr>
      <w:spacing w:after="160"/>
      <w:ind w:left="-680"/>
    </w:pPr>
    <w:rPr>
      <w:rFonts w:eastAsiaTheme="minorEastAsia"/>
      <w:color w:val="5A5A5A" w:themeColor="text1" w:themeTint="A5"/>
      <w:spacing w:val="15"/>
      <w:sz w:val="22"/>
      <w:szCs w:val="22"/>
      <w:lang w:val="en-GB"/>
    </w:rPr>
  </w:style>
  <w:style w:type="character" w:customStyle="1" w:styleId="SubtitleChar">
    <w:name w:val="Subtitle Char"/>
    <w:basedOn w:val="DefaultParagraphFont"/>
    <w:link w:val="Subtitle"/>
    <w:uiPriority w:val="16"/>
    <w:rsid w:val="00EE4155"/>
    <w:rPr>
      <w:rFonts w:ascii="Times New Roman" w:eastAsiaTheme="minorEastAsia" w:hAnsi="Times New Roman" w:cs="Times New Roman"/>
      <w:color w:val="5A5A5A" w:themeColor="text1" w:themeTint="A5"/>
      <w:spacing w:val="15"/>
      <w:sz w:val="22"/>
      <w:szCs w:val="22"/>
      <w:lang w:val="en-GB"/>
    </w:rPr>
  </w:style>
  <w:style w:type="paragraph" w:styleId="BodyText2">
    <w:name w:val="Body Text 2"/>
    <w:basedOn w:val="Normal"/>
    <w:link w:val="BodyText2Char"/>
    <w:uiPriority w:val="99"/>
    <w:semiHidden/>
    <w:rsid w:val="00EE4155"/>
    <w:pPr>
      <w:spacing w:after="120" w:line="480" w:lineRule="auto"/>
    </w:pPr>
    <w:rPr>
      <w:rFonts w:ascii="Arial" w:hAnsi="Arial" w:cs="Arial"/>
      <w:color w:val="44546A" w:themeColor="text2"/>
      <w:sz w:val="20"/>
      <w:szCs w:val="20"/>
      <w:lang w:val="en-GB"/>
    </w:rPr>
  </w:style>
  <w:style w:type="character" w:customStyle="1" w:styleId="BodyText2Char">
    <w:name w:val="Body Text 2 Char"/>
    <w:basedOn w:val="DefaultParagraphFont"/>
    <w:link w:val="BodyText2"/>
    <w:uiPriority w:val="99"/>
    <w:semiHidden/>
    <w:rsid w:val="00EE4155"/>
    <w:rPr>
      <w:rFonts w:ascii="Arial" w:hAnsi="Arial" w:cs="Arial"/>
      <w:color w:val="44546A" w:themeColor="text2"/>
      <w:sz w:val="20"/>
      <w:szCs w:val="20"/>
      <w:lang w:val="en-GB"/>
    </w:rPr>
  </w:style>
  <w:style w:type="paragraph" w:customStyle="1" w:styleId="TableTitle">
    <w:name w:val="Table Title"/>
    <w:basedOn w:val="BodyText"/>
    <w:uiPriority w:val="5"/>
    <w:qFormat/>
    <w:rsid w:val="00EE4155"/>
    <w:pPr>
      <w:spacing w:after="120"/>
    </w:pPr>
    <w:rPr>
      <w:b/>
      <w:caps/>
      <w:color w:val="E7E6E6" w:themeColor="background2"/>
    </w:rPr>
  </w:style>
  <w:style w:type="paragraph" w:customStyle="1" w:styleId="TableSource">
    <w:name w:val="Table Source"/>
    <w:basedOn w:val="BodyText"/>
    <w:next w:val="BodyText"/>
    <w:uiPriority w:val="8"/>
    <w:qFormat/>
    <w:rsid w:val="00EE4155"/>
    <w:rPr>
      <w:color w:val="E7E6E6" w:themeColor="background2"/>
    </w:rPr>
  </w:style>
  <w:style w:type="paragraph" w:customStyle="1" w:styleId="CallOutHeading">
    <w:name w:val="Call Out Heading"/>
    <w:basedOn w:val="BodyText"/>
    <w:uiPriority w:val="14"/>
    <w:qFormat/>
    <w:rsid w:val="00EE4155"/>
    <w:rPr>
      <w:b/>
      <w:color w:val="E7E6E6" w:themeColor="background2"/>
      <w:lang w:val="en-GB"/>
    </w:rPr>
  </w:style>
  <w:style w:type="paragraph" w:customStyle="1" w:styleId="FooterText">
    <w:name w:val="Footer Text"/>
    <w:basedOn w:val="Footer"/>
    <w:uiPriority w:val="18"/>
    <w:qFormat/>
    <w:rsid w:val="00EE4155"/>
    <w:rPr>
      <w:color w:val="E7E6E6" w:themeColor="background2"/>
      <w:sz w:val="18"/>
    </w:rPr>
  </w:style>
  <w:style w:type="paragraph" w:styleId="NoSpacing">
    <w:name w:val="No Spacing"/>
    <w:uiPriority w:val="1"/>
    <w:qFormat/>
    <w:rsid w:val="00EE4155"/>
    <w:rPr>
      <w:rFonts w:ascii="Arial" w:hAnsi="Arial" w:cs="Arial"/>
      <w:color w:val="44546A" w:themeColor="text2"/>
      <w:sz w:val="20"/>
      <w:szCs w:val="20"/>
      <w:lang w:val="en-GB"/>
    </w:rPr>
  </w:style>
  <w:style w:type="paragraph" w:styleId="CommentText">
    <w:name w:val="annotation text"/>
    <w:basedOn w:val="Normal"/>
    <w:link w:val="CommentTextChar"/>
    <w:uiPriority w:val="99"/>
    <w:rsid w:val="00EE4155"/>
    <w:pPr>
      <w:tabs>
        <w:tab w:val="left" w:pos="850"/>
        <w:tab w:val="left" w:pos="1191"/>
        <w:tab w:val="left" w:pos="1531"/>
      </w:tabs>
      <w:jc w:val="both"/>
    </w:pPr>
    <w:rPr>
      <w:rFonts w:eastAsia="Calibri"/>
      <w:sz w:val="20"/>
      <w:szCs w:val="20"/>
      <w:lang w:val="en-GB"/>
    </w:rPr>
  </w:style>
  <w:style w:type="character" w:customStyle="1" w:styleId="CommentTextChar">
    <w:name w:val="Comment Text Char"/>
    <w:basedOn w:val="DefaultParagraphFont"/>
    <w:link w:val="CommentText"/>
    <w:uiPriority w:val="99"/>
    <w:rsid w:val="00EE4155"/>
    <w:rPr>
      <w:rFonts w:ascii="Times New Roman" w:eastAsia="Calibri" w:hAnsi="Times New Roman" w:cs="Times New Roman"/>
      <w:sz w:val="20"/>
      <w:szCs w:val="20"/>
      <w:lang w:val="en-GB"/>
    </w:rPr>
  </w:style>
  <w:style w:type="character" w:styleId="CommentReference">
    <w:name w:val="annotation reference"/>
    <w:uiPriority w:val="99"/>
    <w:rsid w:val="00EE4155"/>
    <w:rPr>
      <w:rFonts w:cs="Times New Roman"/>
      <w:sz w:val="18"/>
      <w:szCs w:val="18"/>
    </w:rPr>
  </w:style>
  <w:style w:type="character" w:styleId="Emphasis">
    <w:name w:val="Emphasis"/>
    <w:basedOn w:val="DefaultParagraphFont"/>
    <w:uiPriority w:val="20"/>
    <w:qFormat/>
    <w:rsid w:val="00EE4155"/>
    <w:rPr>
      <w:i/>
      <w:iCs/>
    </w:rPr>
  </w:style>
  <w:style w:type="paragraph" w:customStyle="1" w:styleId="Default">
    <w:name w:val="Default"/>
    <w:rsid w:val="00EE4155"/>
    <w:pPr>
      <w:autoSpaceDE w:val="0"/>
      <w:autoSpaceDN w:val="0"/>
      <w:adjustRightInd w:val="0"/>
    </w:pPr>
    <w:rPr>
      <w:rFonts w:ascii="Calibri" w:hAnsi="Calibri" w:cs="Calibri"/>
      <w:color w:val="000000"/>
      <w:lang w:val="en-GB"/>
    </w:rPr>
  </w:style>
  <w:style w:type="paragraph" w:customStyle="1" w:styleId="Annexetitreacte">
    <w:name w:val="Annexe titre (acte)"/>
    <w:basedOn w:val="Normal"/>
    <w:next w:val="Normal"/>
    <w:rsid w:val="00EE4155"/>
    <w:pPr>
      <w:spacing w:after="120"/>
      <w:jc w:val="center"/>
    </w:pPr>
    <w:rPr>
      <w:rFonts w:ascii="Tunga" w:eastAsia="Arial Unicode MS" w:hAnsi="Tunga" w:cs="Tunga"/>
      <w:b/>
      <w:sz w:val="22"/>
      <w:szCs w:val="22"/>
      <w:u w:val="single"/>
      <w:lang w:val="en-GB" w:eastAsia="de-DE"/>
    </w:rPr>
  </w:style>
  <w:style w:type="character" w:customStyle="1" w:styleId="st1">
    <w:name w:val="st1"/>
    <w:basedOn w:val="DefaultParagraphFont"/>
    <w:rsid w:val="00EE4155"/>
  </w:style>
  <w:style w:type="character" w:customStyle="1" w:styleId="sfzihb">
    <w:name w:val="sfzihb"/>
    <w:basedOn w:val="DefaultParagraphFont"/>
    <w:rsid w:val="00EE4155"/>
  </w:style>
  <w:style w:type="paragraph" w:styleId="CommentSubject">
    <w:name w:val="annotation subject"/>
    <w:basedOn w:val="CommentText"/>
    <w:next w:val="CommentText"/>
    <w:link w:val="CommentSubjectChar"/>
    <w:uiPriority w:val="99"/>
    <w:semiHidden/>
    <w:rsid w:val="00EE4155"/>
    <w:pPr>
      <w:tabs>
        <w:tab w:val="clear" w:pos="850"/>
        <w:tab w:val="clear" w:pos="1191"/>
        <w:tab w:val="clear" w:pos="1531"/>
      </w:tabs>
      <w:spacing w:after="200"/>
      <w:jc w:val="left"/>
    </w:pPr>
    <w:rPr>
      <w:rFonts w:ascii="Arial" w:eastAsiaTheme="minorHAnsi" w:hAnsi="Arial" w:cs="Arial"/>
      <w:b/>
      <w:bCs/>
      <w:color w:val="44546A" w:themeColor="text2"/>
    </w:rPr>
  </w:style>
  <w:style w:type="character" w:customStyle="1" w:styleId="CommentSubjectChar">
    <w:name w:val="Comment Subject Char"/>
    <w:basedOn w:val="CommentTextChar"/>
    <w:link w:val="CommentSubject"/>
    <w:uiPriority w:val="99"/>
    <w:semiHidden/>
    <w:rsid w:val="00EE4155"/>
    <w:rPr>
      <w:rFonts w:ascii="Arial" w:eastAsia="Calibri" w:hAnsi="Arial" w:cs="Arial"/>
      <w:b/>
      <w:bCs/>
      <w:color w:val="44546A" w:themeColor="text2"/>
      <w:sz w:val="20"/>
      <w:szCs w:val="20"/>
      <w:lang w:val="en-GB"/>
    </w:rPr>
  </w:style>
  <w:style w:type="character" w:styleId="PageNumber">
    <w:name w:val="page number"/>
    <w:basedOn w:val="DefaultParagraphFont"/>
    <w:uiPriority w:val="99"/>
    <w:semiHidden/>
    <w:unhideWhenUsed/>
    <w:rsid w:val="00EE4155"/>
  </w:style>
  <w:style w:type="character" w:customStyle="1" w:styleId="ColorfulGrid-Accent1Char">
    <w:name w:val="Colorful Grid - Accent 1 Char"/>
    <w:link w:val="ColorfulGrid-Accent1"/>
    <w:uiPriority w:val="29"/>
    <w:semiHidden/>
    <w:rsid w:val="00EE4155"/>
    <w:rPr>
      <w:rFonts w:ascii="Arial" w:hAnsi="Arial" w:cs="Arial"/>
      <w:i/>
      <w:iCs/>
      <w:color w:val="404040"/>
      <w:sz w:val="20"/>
      <w:szCs w:val="20"/>
    </w:rPr>
  </w:style>
  <w:style w:type="table" w:styleId="ColorfulGrid-Accent1">
    <w:name w:val="Colorful Grid Accent 1"/>
    <w:basedOn w:val="TableNormal"/>
    <w:link w:val="ColorfulGrid-Accent1Char"/>
    <w:uiPriority w:val="29"/>
    <w:semiHidden/>
    <w:unhideWhenUsed/>
    <w:rsid w:val="00EE4155"/>
    <w:rPr>
      <w:rFonts w:ascii="Arial" w:hAnsi="Arial" w:cs="Arial"/>
      <w:i/>
      <w:iCs/>
      <w:color w:val="404040"/>
      <w:sz w:val="20"/>
      <w:szCs w:val="2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styleId="FollowedHyperlink">
    <w:name w:val="FollowedHyperlink"/>
    <w:basedOn w:val="DefaultParagraphFont"/>
    <w:uiPriority w:val="99"/>
    <w:semiHidden/>
    <w:unhideWhenUsed/>
    <w:rsid w:val="00EE4155"/>
    <w:rPr>
      <w:color w:val="954F72" w:themeColor="followedHyperlink"/>
      <w:u w:val="single"/>
    </w:rPr>
  </w:style>
  <w:style w:type="paragraph" w:styleId="NormalWeb">
    <w:name w:val="Normal (Web)"/>
    <w:basedOn w:val="Normal"/>
    <w:uiPriority w:val="99"/>
    <w:unhideWhenUsed/>
    <w:rsid w:val="00EE4155"/>
    <w:rPr>
      <w:rFonts w:eastAsia="Times New Roman"/>
      <w:lang w:eastAsia="en-GB"/>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rsid w:val="00EE4155"/>
    <w:pPr>
      <w:spacing w:after="160" w:line="240" w:lineRule="exact"/>
      <w:jc w:val="both"/>
    </w:pPr>
    <w:rPr>
      <w:sz w:val="22"/>
      <w:szCs w:val="22"/>
      <w:vertAlign w:val="superscript"/>
    </w:rPr>
  </w:style>
  <w:style w:type="paragraph" w:styleId="TOC4">
    <w:name w:val="toc 4"/>
    <w:basedOn w:val="Normal"/>
    <w:next w:val="Normal"/>
    <w:autoRedefine/>
    <w:uiPriority w:val="39"/>
    <w:semiHidden/>
    <w:unhideWhenUsed/>
    <w:rsid w:val="00A17BBB"/>
    <w:pPr>
      <w:ind w:left="720"/>
    </w:pPr>
    <w:rPr>
      <w:sz w:val="20"/>
      <w:szCs w:val="20"/>
    </w:rPr>
  </w:style>
  <w:style w:type="paragraph" w:styleId="TOC5">
    <w:name w:val="toc 5"/>
    <w:basedOn w:val="Normal"/>
    <w:next w:val="Normal"/>
    <w:autoRedefine/>
    <w:uiPriority w:val="39"/>
    <w:semiHidden/>
    <w:unhideWhenUsed/>
    <w:rsid w:val="00A17BBB"/>
    <w:pPr>
      <w:ind w:left="960"/>
    </w:pPr>
    <w:rPr>
      <w:sz w:val="20"/>
      <w:szCs w:val="20"/>
    </w:rPr>
  </w:style>
  <w:style w:type="paragraph" w:styleId="TOC6">
    <w:name w:val="toc 6"/>
    <w:basedOn w:val="Normal"/>
    <w:next w:val="Normal"/>
    <w:autoRedefine/>
    <w:uiPriority w:val="39"/>
    <w:semiHidden/>
    <w:unhideWhenUsed/>
    <w:rsid w:val="00A17BBB"/>
    <w:pPr>
      <w:ind w:left="1200"/>
    </w:pPr>
    <w:rPr>
      <w:sz w:val="20"/>
      <w:szCs w:val="20"/>
    </w:rPr>
  </w:style>
  <w:style w:type="paragraph" w:styleId="TOC7">
    <w:name w:val="toc 7"/>
    <w:basedOn w:val="Normal"/>
    <w:next w:val="Normal"/>
    <w:autoRedefine/>
    <w:uiPriority w:val="39"/>
    <w:semiHidden/>
    <w:unhideWhenUsed/>
    <w:rsid w:val="00A17BBB"/>
    <w:pPr>
      <w:ind w:left="1440"/>
    </w:pPr>
    <w:rPr>
      <w:sz w:val="20"/>
      <w:szCs w:val="20"/>
    </w:rPr>
  </w:style>
  <w:style w:type="paragraph" w:styleId="TOC8">
    <w:name w:val="toc 8"/>
    <w:basedOn w:val="Normal"/>
    <w:next w:val="Normal"/>
    <w:autoRedefine/>
    <w:uiPriority w:val="39"/>
    <w:semiHidden/>
    <w:unhideWhenUsed/>
    <w:rsid w:val="00A17BBB"/>
    <w:pPr>
      <w:ind w:left="1680"/>
    </w:pPr>
    <w:rPr>
      <w:sz w:val="20"/>
      <w:szCs w:val="20"/>
    </w:rPr>
  </w:style>
  <w:style w:type="paragraph" w:styleId="TOC9">
    <w:name w:val="toc 9"/>
    <w:basedOn w:val="Normal"/>
    <w:next w:val="Normal"/>
    <w:autoRedefine/>
    <w:uiPriority w:val="39"/>
    <w:semiHidden/>
    <w:unhideWhenUsed/>
    <w:rsid w:val="00A17BBB"/>
    <w:pPr>
      <w:ind w:left="1920"/>
    </w:pPr>
    <w:rPr>
      <w:sz w:val="20"/>
      <w:szCs w:val="20"/>
    </w:rPr>
  </w:style>
  <w:style w:type="paragraph" w:styleId="Revision">
    <w:name w:val="Revision"/>
    <w:hidden/>
    <w:uiPriority w:val="99"/>
    <w:semiHidden/>
    <w:rsid w:val="000B14A4"/>
    <w:rPr>
      <w:rFonts w:ascii="Times New Roman" w:hAnsi="Times New Roman" w:cs="Times New Roman"/>
    </w:rPr>
  </w:style>
  <w:style w:type="paragraph" w:customStyle="1" w:styleId="z-abza">
    <w:name w:val="z-abza"/>
    <w:basedOn w:val="Normal"/>
    <w:qFormat/>
    <w:rsid w:val="00C45EE1"/>
    <w:pPr>
      <w:pBdr>
        <w:top w:val="nil"/>
        <w:left w:val="nil"/>
        <w:bottom w:val="nil"/>
        <w:right w:val="nil"/>
        <w:between w:val="nil"/>
      </w:pBdr>
      <w:tabs>
        <w:tab w:val="left" w:pos="8080"/>
      </w:tabs>
      <w:spacing w:after="120" w:line="276" w:lineRule="auto"/>
      <w:jc w:val="both"/>
    </w:pPr>
    <w:rPr>
      <w:rFonts w:eastAsia="Calibri" w:cs="Sylfaen"/>
      <w:lang w:val="ka-GE"/>
    </w:rPr>
  </w:style>
  <w:style w:type="paragraph" w:styleId="DocumentMap">
    <w:name w:val="Document Map"/>
    <w:basedOn w:val="Normal"/>
    <w:link w:val="DocumentMapChar"/>
    <w:uiPriority w:val="99"/>
    <w:semiHidden/>
    <w:unhideWhenUsed/>
    <w:rsid w:val="00C45EE1"/>
  </w:style>
  <w:style w:type="character" w:customStyle="1" w:styleId="DocumentMapChar">
    <w:name w:val="Document Map Char"/>
    <w:basedOn w:val="DefaultParagraphFont"/>
    <w:link w:val="DocumentMap"/>
    <w:uiPriority w:val="99"/>
    <w:semiHidden/>
    <w:rsid w:val="00C45EE1"/>
    <w:rPr>
      <w:rFonts w:ascii="Times New Roman" w:hAnsi="Times New Roman" w:cs="Times New Roman"/>
    </w:rPr>
  </w:style>
  <w:style w:type="character" w:customStyle="1" w:styleId="ColorfulList-Accent1Char1">
    <w:name w:val="Colorful List - Accent 1 Char1"/>
    <w:uiPriority w:val="34"/>
    <w:locked/>
    <w:rsid w:val="005C2C69"/>
    <w:rPr>
      <w:rFonts w:ascii="Times New Roman" w:eastAsia="Calibri" w:hAnsi="Times New Roman" w:cs="Times New Roman"/>
      <w:sz w:val="22"/>
    </w:rPr>
  </w:style>
  <w:style w:type="paragraph" w:customStyle="1" w:styleId="LightGrid-Accent31">
    <w:name w:val="Light Grid - Accent 31"/>
    <w:basedOn w:val="Normal"/>
    <w:qFormat/>
    <w:rsid w:val="005C2C69"/>
    <w:pPr>
      <w:spacing w:after="200" w:line="276" w:lineRule="auto"/>
      <w:ind w:left="720"/>
      <w:contextualSpacing/>
    </w:pPr>
    <w:rPr>
      <w:rFonts w:eastAsia="Calibri"/>
      <w:sz w:val="22"/>
    </w:rPr>
  </w:style>
  <w:style w:type="character" w:customStyle="1" w:styleId="1">
    <w:name w:val="Неразрешенное упоминание1"/>
    <w:basedOn w:val="DefaultParagraphFont"/>
    <w:uiPriority w:val="99"/>
    <w:rsid w:val="002E779B"/>
    <w:rPr>
      <w:color w:val="808080"/>
      <w:shd w:val="clear" w:color="auto" w:fill="E6E6E6"/>
    </w:rPr>
  </w:style>
  <w:style w:type="character" w:customStyle="1" w:styleId="hgkelc">
    <w:name w:val="hgkelc"/>
    <w:basedOn w:val="DefaultParagraphFont"/>
    <w:rsid w:val="004672D5"/>
  </w:style>
  <w:style w:type="character" w:styleId="Strong">
    <w:name w:val="Strong"/>
    <w:basedOn w:val="DefaultParagraphFont"/>
    <w:uiPriority w:val="22"/>
    <w:qFormat/>
    <w:rsid w:val="0095018E"/>
    <w:rPr>
      <w:b/>
      <w:bCs/>
    </w:rPr>
  </w:style>
  <w:style w:type="character" w:customStyle="1" w:styleId="see-footnote">
    <w:name w:val="see-footnote"/>
    <w:basedOn w:val="DefaultParagraphFont"/>
    <w:rsid w:val="0095018E"/>
  </w:style>
  <w:style w:type="paragraph" w:styleId="Caption">
    <w:name w:val="caption"/>
    <w:basedOn w:val="Normal"/>
    <w:next w:val="Normal"/>
    <w:uiPriority w:val="35"/>
    <w:unhideWhenUsed/>
    <w:qFormat/>
    <w:rsid w:val="001510E7"/>
    <w:pPr>
      <w:spacing w:before="0" w:after="200" w:line="240" w:lineRule="auto"/>
    </w:pPr>
    <w:rPr>
      <w:i/>
      <w:iCs/>
      <w:color w:val="44546A" w:themeColor="text2"/>
      <w:sz w:val="18"/>
      <w:szCs w:val="18"/>
      <w:lang w:val="fr-FR"/>
    </w:rPr>
  </w:style>
  <w:style w:type="character" w:styleId="HTMLDefinition">
    <w:name w:val="HTML Definition"/>
    <w:basedOn w:val="DefaultParagraphFont"/>
    <w:uiPriority w:val="99"/>
    <w:semiHidden/>
    <w:unhideWhenUsed/>
    <w:rsid w:val="00C23042"/>
    <w:rPr>
      <w:i/>
      <w:iCs/>
    </w:rPr>
  </w:style>
  <w:style w:type="character" w:customStyle="1" w:styleId="ui-provider">
    <w:name w:val="ui-provider"/>
    <w:basedOn w:val="DefaultParagraphFont"/>
    <w:rsid w:val="00C23042"/>
  </w:style>
  <w:style w:type="character" w:styleId="LineNumber">
    <w:name w:val="line number"/>
    <w:basedOn w:val="DefaultParagraphFont"/>
    <w:uiPriority w:val="99"/>
    <w:semiHidden/>
    <w:unhideWhenUsed/>
    <w:rsid w:val="00F53E28"/>
  </w:style>
  <w:style w:type="character" w:customStyle="1" w:styleId="UnresolvedMention1">
    <w:name w:val="Unresolved Mention1"/>
    <w:basedOn w:val="DefaultParagraphFont"/>
    <w:uiPriority w:val="99"/>
    <w:semiHidden/>
    <w:unhideWhenUsed/>
    <w:rsid w:val="006D5259"/>
    <w:rPr>
      <w:color w:val="605E5C"/>
      <w:shd w:val="clear" w:color="auto" w:fill="E1DFDD"/>
    </w:rPr>
  </w:style>
  <w:style w:type="paragraph" w:customStyle="1" w:styleId="yiv1592499817msonormal">
    <w:name w:val="yiv1592499817msonormal"/>
    <w:basedOn w:val="Normal"/>
    <w:rsid w:val="009E4F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yiv6044940781msonormal">
    <w:name w:val="yiv6044940781msonormal"/>
    <w:basedOn w:val="Normal"/>
    <w:rsid w:val="00F10020"/>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yiv5618095483msonormal">
    <w:name w:val="yiv5618095483msonormal"/>
    <w:basedOn w:val="Normal"/>
    <w:rsid w:val="003B2835"/>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C6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1157">
      <w:bodyDiv w:val="1"/>
      <w:marLeft w:val="0"/>
      <w:marRight w:val="0"/>
      <w:marTop w:val="0"/>
      <w:marBottom w:val="0"/>
      <w:divBdr>
        <w:top w:val="none" w:sz="0" w:space="0" w:color="auto"/>
        <w:left w:val="none" w:sz="0" w:space="0" w:color="auto"/>
        <w:bottom w:val="none" w:sz="0" w:space="0" w:color="auto"/>
        <w:right w:val="none" w:sz="0" w:space="0" w:color="auto"/>
      </w:divBdr>
    </w:div>
    <w:div w:id="287706761">
      <w:bodyDiv w:val="1"/>
      <w:marLeft w:val="0"/>
      <w:marRight w:val="0"/>
      <w:marTop w:val="0"/>
      <w:marBottom w:val="0"/>
      <w:divBdr>
        <w:top w:val="none" w:sz="0" w:space="0" w:color="auto"/>
        <w:left w:val="none" w:sz="0" w:space="0" w:color="auto"/>
        <w:bottom w:val="none" w:sz="0" w:space="0" w:color="auto"/>
        <w:right w:val="none" w:sz="0" w:space="0" w:color="auto"/>
      </w:divBdr>
    </w:div>
    <w:div w:id="296960111">
      <w:bodyDiv w:val="1"/>
      <w:marLeft w:val="0"/>
      <w:marRight w:val="0"/>
      <w:marTop w:val="0"/>
      <w:marBottom w:val="0"/>
      <w:divBdr>
        <w:top w:val="none" w:sz="0" w:space="0" w:color="auto"/>
        <w:left w:val="none" w:sz="0" w:space="0" w:color="auto"/>
        <w:bottom w:val="none" w:sz="0" w:space="0" w:color="auto"/>
        <w:right w:val="none" w:sz="0" w:space="0" w:color="auto"/>
      </w:divBdr>
    </w:div>
    <w:div w:id="400297194">
      <w:bodyDiv w:val="1"/>
      <w:marLeft w:val="0"/>
      <w:marRight w:val="0"/>
      <w:marTop w:val="0"/>
      <w:marBottom w:val="0"/>
      <w:divBdr>
        <w:top w:val="none" w:sz="0" w:space="0" w:color="auto"/>
        <w:left w:val="none" w:sz="0" w:space="0" w:color="auto"/>
        <w:bottom w:val="none" w:sz="0" w:space="0" w:color="auto"/>
        <w:right w:val="none" w:sz="0" w:space="0" w:color="auto"/>
      </w:divBdr>
    </w:div>
    <w:div w:id="414866794">
      <w:bodyDiv w:val="1"/>
      <w:marLeft w:val="0"/>
      <w:marRight w:val="0"/>
      <w:marTop w:val="0"/>
      <w:marBottom w:val="0"/>
      <w:divBdr>
        <w:top w:val="none" w:sz="0" w:space="0" w:color="auto"/>
        <w:left w:val="none" w:sz="0" w:space="0" w:color="auto"/>
        <w:bottom w:val="none" w:sz="0" w:space="0" w:color="auto"/>
        <w:right w:val="none" w:sz="0" w:space="0" w:color="auto"/>
      </w:divBdr>
    </w:div>
    <w:div w:id="449130251">
      <w:bodyDiv w:val="1"/>
      <w:marLeft w:val="0"/>
      <w:marRight w:val="0"/>
      <w:marTop w:val="0"/>
      <w:marBottom w:val="0"/>
      <w:divBdr>
        <w:top w:val="none" w:sz="0" w:space="0" w:color="auto"/>
        <w:left w:val="none" w:sz="0" w:space="0" w:color="auto"/>
        <w:bottom w:val="none" w:sz="0" w:space="0" w:color="auto"/>
        <w:right w:val="none" w:sz="0" w:space="0" w:color="auto"/>
      </w:divBdr>
    </w:div>
    <w:div w:id="501356045">
      <w:bodyDiv w:val="1"/>
      <w:marLeft w:val="0"/>
      <w:marRight w:val="0"/>
      <w:marTop w:val="0"/>
      <w:marBottom w:val="0"/>
      <w:divBdr>
        <w:top w:val="none" w:sz="0" w:space="0" w:color="auto"/>
        <w:left w:val="none" w:sz="0" w:space="0" w:color="auto"/>
        <w:bottom w:val="none" w:sz="0" w:space="0" w:color="auto"/>
        <w:right w:val="none" w:sz="0" w:space="0" w:color="auto"/>
      </w:divBdr>
    </w:div>
    <w:div w:id="506749988">
      <w:bodyDiv w:val="1"/>
      <w:marLeft w:val="0"/>
      <w:marRight w:val="0"/>
      <w:marTop w:val="0"/>
      <w:marBottom w:val="0"/>
      <w:divBdr>
        <w:top w:val="none" w:sz="0" w:space="0" w:color="auto"/>
        <w:left w:val="none" w:sz="0" w:space="0" w:color="auto"/>
        <w:bottom w:val="none" w:sz="0" w:space="0" w:color="auto"/>
        <w:right w:val="none" w:sz="0" w:space="0" w:color="auto"/>
      </w:divBdr>
    </w:div>
    <w:div w:id="585312279">
      <w:bodyDiv w:val="1"/>
      <w:marLeft w:val="0"/>
      <w:marRight w:val="0"/>
      <w:marTop w:val="0"/>
      <w:marBottom w:val="0"/>
      <w:divBdr>
        <w:top w:val="none" w:sz="0" w:space="0" w:color="auto"/>
        <w:left w:val="none" w:sz="0" w:space="0" w:color="auto"/>
        <w:bottom w:val="none" w:sz="0" w:space="0" w:color="auto"/>
        <w:right w:val="none" w:sz="0" w:space="0" w:color="auto"/>
      </w:divBdr>
    </w:div>
    <w:div w:id="594287907">
      <w:bodyDiv w:val="1"/>
      <w:marLeft w:val="0"/>
      <w:marRight w:val="0"/>
      <w:marTop w:val="0"/>
      <w:marBottom w:val="0"/>
      <w:divBdr>
        <w:top w:val="none" w:sz="0" w:space="0" w:color="auto"/>
        <w:left w:val="none" w:sz="0" w:space="0" w:color="auto"/>
        <w:bottom w:val="none" w:sz="0" w:space="0" w:color="auto"/>
        <w:right w:val="none" w:sz="0" w:space="0" w:color="auto"/>
      </w:divBdr>
    </w:div>
    <w:div w:id="609749593">
      <w:bodyDiv w:val="1"/>
      <w:marLeft w:val="0"/>
      <w:marRight w:val="0"/>
      <w:marTop w:val="0"/>
      <w:marBottom w:val="0"/>
      <w:divBdr>
        <w:top w:val="none" w:sz="0" w:space="0" w:color="auto"/>
        <w:left w:val="none" w:sz="0" w:space="0" w:color="auto"/>
        <w:bottom w:val="none" w:sz="0" w:space="0" w:color="auto"/>
        <w:right w:val="none" w:sz="0" w:space="0" w:color="auto"/>
      </w:divBdr>
    </w:div>
    <w:div w:id="625506253">
      <w:bodyDiv w:val="1"/>
      <w:marLeft w:val="0"/>
      <w:marRight w:val="0"/>
      <w:marTop w:val="0"/>
      <w:marBottom w:val="0"/>
      <w:divBdr>
        <w:top w:val="none" w:sz="0" w:space="0" w:color="auto"/>
        <w:left w:val="none" w:sz="0" w:space="0" w:color="auto"/>
        <w:bottom w:val="none" w:sz="0" w:space="0" w:color="auto"/>
        <w:right w:val="none" w:sz="0" w:space="0" w:color="auto"/>
      </w:divBdr>
    </w:div>
    <w:div w:id="640430662">
      <w:bodyDiv w:val="1"/>
      <w:marLeft w:val="0"/>
      <w:marRight w:val="0"/>
      <w:marTop w:val="0"/>
      <w:marBottom w:val="0"/>
      <w:divBdr>
        <w:top w:val="none" w:sz="0" w:space="0" w:color="auto"/>
        <w:left w:val="none" w:sz="0" w:space="0" w:color="auto"/>
        <w:bottom w:val="none" w:sz="0" w:space="0" w:color="auto"/>
        <w:right w:val="none" w:sz="0" w:space="0" w:color="auto"/>
      </w:divBdr>
    </w:div>
    <w:div w:id="661128880">
      <w:bodyDiv w:val="1"/>
      <w:marLeft w:val="0"/>
      <w:marRight w:val="0"/>
      <w:marTop w:val="0"/>
      <w:marBottom w:val="0"/>
      <w:divBdr>
        <w:top w:val="none" w:sz="0" w:space="0" w:color="auto"/>
        <w:left w:val="none" w:sz="0" w:space="0" w:color="auto"/>
        <w:bottom w:val="none" w:sz="0" w:space="0" w:color="auto"/>
        <w:right w:val="none" w:sz="0" w:space="0" w:color="auto"/>
      </w:divBdr>
    </w:div>
    <w:div w:id="683240048">
      <w:bodyDiv w:val="1"/>
      <w:marLeft w:val="0"/>
      <w:marRight w:val="0"/>
      <w:marTop w:val="0"/>
      <w:marBottom w:val="0"/>
      <w:divBdr>
        <w:top w:val="none" w:sz="0" w:space="0" w:color="auto"/>
        <w:left w:val="none" w:sz="0" w:space="0" w:color="auto"/>
        <w:bottom w:val="none" w:sz="0" w:space="0" w:color="auto"/>
        <w:right w:val="none" w:sz="0" w:space="0" w:color="auto"/>
      </w:divBdr>
      <w:divsChild>
        <w:div w:id="408308248">
          <w:marLeft w:val="0"/>
          <w:marRight w:val="0"/>
          <w:marTop w:val="0"/>
          <w:marBottom w:val="0"/>
          <w:divBdr>
            <w:top w:val="none" w:sz="0" w:space="0" w:color="auto"/>
            <w:left w:val="none" w:sz="0" w:space="0" w:color="auto"/>
            <w:bottom w:val="none" w:sz="0" w:space="0" w:color="auto"/>
            <w:right w:val="none" w:sz="0" w:space="0" w:color="auto"/>
          </w:divBdr>
          <w:divsChild>
            <w:div w:id="850995660">
              <w:marLeft w:val="0"/>
              <w:marRight w:val="0"/>
              <w:marTop w:val="180"/>
              <w:marBottom w:val="180"/>
              <w:divBdr>
                <w:top w:val="none" w:sz="0" w:space="0" w:color="auto"/>
                <w:left w:val="none" w:sz="0" w:space="0" w:color="auto"/>
                <w:bottom w:val="none" w:sz="0" w:space="0" w:color="auto"/>
                <w:right w:val="none" w:sz="0" w:space="0" w:color="auto"/>
              </w:divBdr>
            </w:div>
          </w:divsChild>
        </w:div>
        <w:div w:id="822234479">
          <w:marLeft w:val="0"/>
          <w:marRight w:val="0"/>
          <w:marTop w:val="0"/>
          <w:marBottom w:val="0"/>
          <w:divBdr>
            <w:top w:val="none" w:sz="0" w:space="0" w:color="auto"/>
            <w:left w:val="none" w:sz="0" w:space="0" w:color="auto"/>
            <w:bottom w:val="none" w:sz="0" w:space="0" w:color="auto"/>
            <w:right w:val="none" w:sz="0" w:space="0" w:color="auto"/>
          </w:divBdr>
          <w:divsChild>
            <w:div w:id="104274450">
              <w:marLeft w:val="0"/>
              <w:marRight w:val="0"/>
              <w:marTop w:val="0"/>
              <w:marBottom w:val="0"/>
              <w:divBdr>
                <w:top w:val="none" w:sz="0" w:space="0" w:color="auto"/>
                <w:left w:val="none" w:sz="0" w:space="0" w:color="auto"/>
                <w:bottom w:val="none" w:sz="0" w:space="0" w:color="auto"/>
                <w:right w:val="none" w:sz="0" w:space="0" w:color="auto"/>
              </w:divBdr>
              <w:divsChild>
                <w:div w:id="2132433403">
                  <w:marLeft w:val="0"/>
                  <w:marRight w:val="0"/>
                  <w:marTop w:val="0"/>
                  <w:marBottom w:val="0"/>
                  <w:divBdr>
                    <w:top w:val="none" w:sz="0" w:space="0" w:color="auto"/>
                    <w:left w:val="none" w:sz="0" w:space="0" w:color="auto"/>
                    <w:bottom w:val="none" w:sz="0" w:space="0" w:color="auto"/>
                    <w:right w:val="none" w:sz="0" w:space="0" w:color="auto"/>
                  </w:divBdr>
                  <w:divsChild>
                    <w:div w:id="1730372575">
                      <w:marLeft w:val="0"/>
                      <w:marRight w:val="0"/>
                      <w:marTop w:val="0"/>
                      <w:marBottom w:val="0"/>
                      <w:divBdr>
                        <w:top w:val="none" w:sz="0" w:space="0" w:color="auto"/>
                        <w:left w:val="none" w:sz="0" w:space="0" w:color="auto"/>
                        <w:bottom w:val="none" w:sz="0" w:space="0" w:color="auto"/>
                        <w:right w:val="none" w:sz="0" w:space="0" w:color="auto"/>
                      </w:divBdr>
                      <w:divsChild>
                        <w:div w:id="221213897">
                          <w:marLeft w:val="0"/>
                          <w:marRight w:val="0"/>
                          <w:marTop w:val="0"/>
                          <w:marBottom w:val="0"/>
                          <w:divBdr>
                            <w:top w:val="none" w:sz="0" w:space="0" w:color="auto"/>
                            <w:left w:val="none" w:sz="0" w:space="0" w:color="auto"/>
                            <w:bottom w:val="none" w:sz="0" w:space="0" w:color="auto"/>
                            <w:right w:val="none" w:sz="0" w:space="0" w:color="auto"/>
                          </w:divBdr>
                          <w:divsChild>
                            <w:div w:id="476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288510">
      <w:bodyDiv w:val="1"/>
      <w:marLeft w:val="0"/>
      <w:marRight w:val="0"/>
      <w:marTop w:val="0"/>
      <w:marBottom w:val="0"/>
      <w:divBdr>
        <w:top w:val="none" w:sz="0" w:space="0" w:color="auto"/>
        <w:left w:val="none" w:sz="0" w:space="0" w:color="auto"/>
        <w:bottom w:val="none" w:sz="0" w:space="0" w:color="auto"/>
        <w:right w:val="none" w:sz="0" w:space="0" w:color="auto"/>
      </w:divBdr>
    </w:div>
    <w:div w:id="765619052">
      <w:bodyDiv w:val="1"/>
      <w:marLeft w:val="0"/>
      <w:marRight w:val="0"/>
      <w:marTop w:val="0"/>
      <w:marBottom w:val="0"/>
      <w:divBdr>
        <w:top w:val="none" w:sz="0" w:space="0" w:color="auto"/>
        <w:left w:val="none" w:sz="0" w:space="0" w:color="auto"/>
        <w:bottom w:val="none" w:sz="0" w:space="0" w:color="auto"/>
        <w:right w:val="none" w:sz="0" w:space="0" w:color="auto"/>
      </w:divBdr>
    </w:div>
    <w:div w:id="778600266">
      <w:bodyDiv w:val="1"/>
      <w:marLeft w:val="0"/>
      <w:marRight w:val="0"/>
      <w:marTop w:val="0"/>
      <w:marBottom w:val="0"/>
      <w:divBdr>
        <w:top w:val="none" w:sz="0" w:space="0" w:color="auto"/>
        <w:left w:val="none" w:sz="0" w:space="0" w:color="auto"/>
        <w:bottom w:val="none" w:sz="0" w:space="0" w:color="auto"/>
        <w:right w:val="none" w:sz="0" w:space="0" w:color="auto"/>
      </w:divBdr>
    </w:div>
    <w:div w:id="817501860">
      <w:bodyDiv w:val="1"/>
      <w:marLeft w:val="0"/>
      <w:marRight w:val="0"/>
      <w:marTop w:val="0"/>
      <w:marBottom w:val="0"/>
      <w:divBdr>
        <w:top w:val="none" w:sz="0" w:space="0" w:color="auto"/>
        <w:left w:val="none" w:sz="0" w:space="0" w:color="auto"/>
        <w:bottom w:val="none" w:sz="0" w:space="0" w:color="auto"/>
        <w:right w:val="none" w:sz="0" w:space="0" w:color="auto"/>
      </w:divBdr>
    </w:div>
    <w:div w:id="838421657">
      <w:bodyDiv w:val="1"/>
      <w:marLeft w:val="0"/>
      <w:marRight w:val="0"/>
      <w:marTop w:val="0"/>
      <w:marBottom w:val="0"/>
      <w:divBdr>
        <w:top w:val="none" w:sz="0" w:space="0" w:color="auto"/>
        <w:left w:val="none" w:sz="0" w:space="0" w:color="auto"/>
        <w:bottom w:val="none" w:sz="0" w:space="0" w:color="auto"/>
        <w:right w:val="none" w:sz="0" w:space="0" w:color="auto"/>
      </w:divBdr>
    </w:div>
    <w:div w:id="863252249">
      <w:bodyDiv w:val="1"/>
      <w:marLeft w:val="0"/>
      <w:marRight w:val="0"/>
      <w:marTop w:val="0"/>
      <w:marBottom w:val="0"/>
      <w:divBdr>
        <w:top w:val="none" w:sz="0" w:space="0" w:color="auto"/>
        <w:left w:val="none" w:sz="0" w:space="0" w:color="auto"/>
        <w:bottom w:val="none" w:sz="0" w:space="0" w:color="auto"/>
        <w:right w:val="none" w:sz="0" w:space="0" w:color="auto"/>
      </w:divBdr>
    </w:div>
    <w:div w:id="881211232">
      <w:bodyDiv w:val="1"/>
      <w:marLeft w:val="0"/>
      <w:marRight w:val="0"/>
      <w:marTop w:val="0"/>
      <w:marBottom w:val="0"/>
      <w:divBdr>
        <w:top w:val="none" w:sz="0" w:space="0" w:color="auto"/>
        <w:left w:val="none" w:sz="0" w:space="0" w:color="auto"/>
        <w:bottom w:val="none" w:sz="0" w:space="0" w:color="auto"/>
        <w:right w:val="none" w:sz="0" w:space="0" w:color="auto"/>
      </w:divBdr>
    </w:div>
    <w:div w:id="904296249">
      <w:bodyDiv w:val="1"/>
      <w:marLeft w:val="0"/>
      <w:marRight w:val="0"/>
      <w:marTop w:val="0"/>
      <w:marBottom w:val="0"/>
      <w:divBdr>
        <w:top w:val="none" w:sz="0" w:space="0" w:color="auto"/>
        <w:left w:val="none" w:sz="0" w:space="0" w:color="auto"/>
        <w:bottom w:val="none" w:sz="0" w:space="0" w:color="auto"/>
        <w:right w:val="none" w:sz="0" w:space="0" w:color="auto"/>
      </w:divBdr>
    </w:div>
    <w:div w:id="975530045">
      <w:bodyDiv w:val="1"/>
      <w:marLeft w:val="0"/>
      <w:marRight w:val="0"/>
      <w:marTop w:val="0"/>
      <w:marBottom w:val="0"/>
      <w:divBdr>
        <w:top w:val="none" w:sz="0" w:space="0" w:color="auto"/>
        <w:left w:val="none" w:sz="0" w:space="0" w:color="auto"/>
        <w:bottom w:val="none" w:sz="0" w:space="0" w:color="auto"/>
        <w:right w:val="none" w:sz="0" w:space="0" w:color="auto"/>
      </w:divBdr>
    </w:div>
    <w:div w:id="980573691">
      <w:bodyDiv w:val="1"/>
      <w:marLeft w:val="0"/>
      <w:marRight w:val="0"/>
      <w:marTop w:val="0"/>
      <w:marBottom w:val="0"/>
      <w:divBdr>
        <w:top w:val="none" w:sz="0" w:space="0" w:color="auto"/>
        <w:left w:val="none" w:sz="0" w:space="0" w:color="auto"/>
        <w:bottom w:val="none" w:sz="0" w:space="0" w:color="auto"/>
        <w:right w:val="none" w:sz="0" w:space="0" w:color="auto"/>
      </w:divBdr>
    </w:div>
    <w:div w:id="1084491552">
      <w:bodyDiv w:val="1"/>
      <w:marLeft w:val="0"/>
      <w:marRight w:val="0"/>
      <w:marTop w:val="0"/>
      <w:marBottom w:val="0"/>
      <w:divBdr>
        <w:top w:val="none" w:sz="0" w:space="0" w:color="auto"/>
        <w:left w:val="none" w:sz="0" w:space="0" w:color="auto"/>
        <w:bottom w:val="none" w:sz="0" w:space="0" w:color="auto"/>
        <w:right w:val="none" w:sz="0" w:space="0" w:color="auto"/>
      </w:divBdr>
    </w:div>
    <w:div w:id="1090664499">
      <w:bodyDiv w:val="1"/>
      <w:marLeft w:val="0"/>
      <w:marRight w:val="0"/>
      <w:marTop w:val="0"/>
      <w:marBottom w:val="0"/>
      <w:divBdr>
        <w:top w:val="none" w:sz="0" w:space="0" w:color="auto"/>
        <w:left w:val="none" w:sz="0" w:space="0" w:color="auto"/>
        <w:bottom w:val="none" w:sz="0" w:space="0" w:color="auto"/>
        <w:right w:val="none" w:sz="0" w:space="0" w:color="auto"/>
      </w:divBdr>
    </w:div>
    <w:div w:id="1131705828">
      <w:bodyDiv w:val="1"/>
      <w:marLeft w:val="0"/>
      <w:marRight w:val="0"/>
      <w:marTop w:val="0"/>
      <w:marBottom w:val="0"/>
      <w:divBdr>
        <w:top w:val="none" w:sz="0" w:space="0" w:color="auto"/>
        <w:left w:val="none" w:sz="0" w:space="0" w:color="auto"/>
        <w:bottom w:val="none" w:sz="0" w:space="0" w:color="auto"/>
        <w:right w:val="none" w:sz="0" w:space="0" w:color="auto"/>
      </w:divBdr>
    </w:div>
    <w:div w:id="1141918147">
      <w:bodyDiv w:val="1"/>
      <w:marLeft w:val="0"/>
      <w:marRight w:val="0"/>
      <w:marTop w:val="0"/>
      <w:marBottom w:val="0"/>
      <w:divBdr>
        <w:top w:val="none" w:sz="0" w:space="0" w:color="auto"/>
        <w:left w:val="none" w:sz="0" w:space="0" w:color="auto"/>
        <w:bottom w:val="none" w:sz="0" w:space="0" w:color="auto"/>
        <w:right w:val="none" w:sz="0" w:space="0" w:color="auto"/>
      </w:divBdr>
    </w:div>
    <w:div w:id="1142767384">
      <w:bodyDiv w:val="1"/>
      <w:marLeft w:val="0"/>
      <w:marRight w:val="0"/>
      <w:marTop w:val="0"/>
      <w:marBottom w:val="0"/>
      <w:divBdr>
        <w:top w:val="none" w:sz="0" w:space="0" w:color="auto"/>
        <w:left w:val="none" w:sz="0" w:space="0" w:color="auto"/>
        <w:bottom w:val="none" w:sz="0" w:space="0" w:color="auto"/>
        <w:right w:val="none" w:sz="0" w:space="0" w:color="auto"/>
      </w:divBdr>
    </w:div>
    <w:div w:id="1173179097">
      <w:bodyDiv w:val="1"/>
      <w:marLeft w:val="0"/>
      <w:marRight w:val="0"/>
      <w:marTop w:val="0"/>
      <w:marBottom w:val="0"/>
      <w:divBdr>
        <w:top w:val="none" w:sz="0" w:space="0" w:color="auto"/>
        <w:left w:val="none" w:sz="0" w:space="0" w:color="auto"/>
        <w:bottom w:val="none" w:sz="0" w:space="0" w:color="auto"/>
        <w:right w:val="none" w:sz="0" w:space="0" w:color="auto"/>
      </w:divBdr>
    </w:div>
    <w:div w:id="1184394971">
      <w:bodyDiv w:val="1"/>
      <w:marLeft w:val="0"/>
      <w:marRight w:val="0"/>
      <w:marTop w:val="0"/>
      <w:marBottom w:val="0"/>
      <w:divBdr>
        <w:top w:val="none" w:sz="0" w:space="0" w:color="auto"/>
        <w:left w:val="none" w:sz="0" w:space="0" w:color="auto"/>
        <w:bottom w:val="none" w:sz="0" w:space="0" w:color="auto"/>
        <w:right w:val="none" w:sz="0" w:space="0" w:color="auto"/>
      </w:divBdr>
    </w:div>
    <w:div w:id="1235701021">
      <w:bodyDiv w:val="1"/>
      <w:marLeft w:val="0"/>
      <w:marRight w:val="0"/>
      <w:marTop w:val="0"/>
      <w:marBottom w:val="0"/>
      <w:divBdr>
        <w:top w:val="none" w:sz="0" w:space="0" w:color="auto"/>
        <w:left w:val="none" w:sz="0" w:space="0" w:color="auto"/>
        <w:bottom w:val="none" w:sz="0" w:space="0" w:color="auto"/>
        <w:right w:val="none" w:sz="0" w:space="0" w:color="auto"/>
      </w:divBdr>
    </w:div>
    <w:div w:id="1258446801">
      <w:bodyDiv w:val="1"/>
      <w:marLeft w:val="0"/>
      <w:marRight w:val="0"/>
      <w:marTop w:val="0"/>
      <w:marBottom w:val="0"/>
      <w:divBdr>
        <w:top w:val="none" w:sz="0" w:space="0" w:color="auto"/>
        <w:left w:val="none" w:sz="0" w:space="0" w:color="auto"/>
        <w:bottom w:val="none" w:sz="0" w:space="0" w:color="auto"/>
        <w:right w:val="none" w:sz="0" w:space="0" w:color="auto"/>
      </w:divBdr>
    </w:div>
    <w:div w:id="1273588674">
      <w:bodyDiv w:val="1"/>
      <w:marLeft w:val="0"/>
      <w:marRight w:val="0"/>
      <w:marTop w:val="0"/>
      <w:marBottom w:val="0"/>
      <w:divBdr>
        <w:top w:val="none" w:sz="0" w:space="0" w:color="auto"/>
        <w:left w:val="none" w:sz="0" w:space="0" w:color="auto"/>
        <w:bottom w:val="none" w:sz="0" w:space="0" w:color="auto"/>
        <w:right w:val="none" w:sz="0" w:space="0" w:color="auto"/>
      </w:divBdr>
    </w:div>
    <w:div w:id="1327519619">
      <w:bodyDiv w:val="1"/>
      <w:marLeft w:val="0"/>
      <w:marRight w:val="0"/>
      <w:marTop w:val="0"/>
      <w:marBottom w:val="0"/>
      <w:divBdr>
        <w:top w:val="none" w:sz="0" w:space="0" w:color="auto"/>
        <w:left w:val="none" w:sz="0" w:space="0" w:color="auto"/>
        <w:bottom w:val="none" w:sz="0" w:space="0" w:color="auto"/>
        <w:right w:val="none" w:sz="0" w:space="0" w:color="auto"/>
      </w:divBdr>
    </w:div>
    <w:div w:id="1335113540">
      <w:bodyDiv w:val="1"/>
      <w:marLeft w:val="0"/>
      <w:marRight w:val="0"/>
      <w:marTop w:val="0"/>
      <w:marBottom w:val="0"/>
      <w:divBdr>
        <w:top w:val="none" w:sz="0" w:space="0" w:color="auto"/>
        <w:left w:val="none" w:sz="0" w:space="0" w:color="auto"/>
        <w:bottom w:val="none" w:sz="0" w:space="0" w:color="auto"/>
        <w:right w:val="none" w:sz="0" w:space="0" w:color="auto"/>
      </w:divBdr>
      <w:divsChild>
        <w:div w:id="1497305421">
          <w:marLeft w:val="547"/>
          <w:marRight w:val="0"/>
          <w:marTop w:val="0"/>
          <w:marBottom w:val="0"/>
          <w:divBdr>
            <w:top w:val="none" w:sz="0" w:space="0" w:color="auto"/>
            <w:left w:val="none" w:sz="0" w:space="0" w:color="auto"/>
            <w:bottom w:val="none" w:sz="0" w:space="0" w:color="auto"/>
            <w:right w:val="none" w:sz="0" w:space="0" w:color="auto"/>
          </w:divBdr>
        </w:div>
      </w:divsChild>
    </w:div>
    <w:div w:id="1340766789">
      <w:bodyDiv w:val="1"/>
      <w:marLeft w:val="0"/>
      <w:marRight w:val="0"/>
      <w:marTop w:val="0"/>
      <w:marBottom w:val="0"/>
      <w:divBdr>
        <w:top w:val="none" w:sz="0" w:space="0" w:color="auto"/>
        <w:left w:val="none" w:sz="0" w:space="0" w:color="auto"/>
        <w:bottom w:val="none" w:sz="0" w:space="0" w:color="auto"/>
        <w:right w:val="none" w:sz="0" w:space="0" w:color="auto"/>
      </w:divBdr>
    </w:div>
    <w:div w:id="1344938744">
      <w:bodyDiv w:val="1"/>
      <w:marLeft w:val="0"/>
      <w:marRight w:val="0"/>
      <w:marTop w:val="0"/>
      <w:marBottom w:val="0"/>
      <w:divBdr>
        <w:top w:val="none" w:sz="0" w:space="0" w:color="auto"/>
        <w:left w:val="none" w:sz="0" w:space="0" w:color="auto"/>
        <w:bottom w:val="none" w:sz="0" w:space="0" w:color="auto"/>
        <w:right w:val="none" w:sz="0" w:space="0" w:color="auto"/>
      </w:divBdr>
    </w:div>
    <w:div w:id="1392925502">
      <w:bodyDiv w:val="1"/>
      <w:marLeft w:val="0"/>
      <w:marRight w:val="0"/>
      <w:marTop w:val="0"/>
      <w:marBottom w:val="0"/>
      <w:divBdr>
        <w:top w:val="none" w:sz="0" w:space="0" w:color="auto"/>
        <w:left w:val="none" w:sz="0" w:space="0" w:color="auto"/>
        <w:bottom w:val="none" w:sz="0" w:space="0" w:color="auto"/>
        <w:right w:val="none" w:sz="0" w:space="0" w:color="auto"/>
      </w:divBdr>
    </w:div>
    <w:div w:id="1498376466">
      <w:bodyDiv w:val="1"/>
      <w:marLeft w:val="0"/>
      <w:marRight w:val="0"/>
      <w:marTop w:val="0"/>
      <w:marBottom w:val="0"/>
      <w:divBdr>
        <w:top w:val="none" w:sz="0" w:space="0" w:color="auto"/>
        <w:left w:val="none" w:sz="0" w:space="0" w:color="auto"/>
        <w:bottom w:val="none" w:sz="0" w:space="0" w:color="auto"/>
        <w:right w:val="none" w:sz="0" w:space="0" w:color="auto"/>
      </w:divBdr>
    </w:div>
    <w:div w:id="1514301750">
      <w:bodyDiv w:val="1"/>
      <w:marLeft w:val="0"/>
      <w:marRight w:val="0"/>
      <w:marTop w:val="0"/>
      <w:marBottom w:val="0"/>
      <w:divBdr>
        <w:top w:val="none" w:sz="0" w:space="0" w:color="auto"/>
        <w:left w:val="none" w:sz="0" w:space="0" w:color="auto"/>
        <w:bottom w:val="none" w:sz="0" w:space="0" w:color="auto"/>
        <w:right w:val="none" w:sz="0" w:space="0" w:color="auto"/>
      </w:divBdr>
    </w:div>
    <w:div w:id="1520581444">
      <w:bodyDiv w:val="1"/>
      <w:marLeft w:val="0"/>
      <w:marRight w:val="0"/>
      <w:marTop w:val="0"/>
      <w:marBottom w:val="0"/>
      <w:divBdr>
        <w:top w:val="none" w:sz="0" w:space="0" w:color="auto"/>
        <w:left w:val="none" w:sz="0" w:space="0" w:color="auto"/>
        <w:bottom w:val="none" w:sz="0" w:space="0" w:color="auto"/>
        <w:right w:val="none" w:sz="0" w:space="0" w:color="auto"/>
      </w:divBdr>
      <w:divsChild>
        <w:div w:id="608782020">
          <w:marLeft w:val="547"/>
          <w:marRight w:val="0"/>
          <w:marTop w:val="0"/>
          <w:marBottom w:val="0"/>
          <w:divBdr>
            <w:top w:val="none" w:sz="0" w:space="0" w:color="auto"/>
            <w:left w:val="none" w:sz="0" w:space="0" w:color="auto"/>
            <w:bottom w:val="none" w:sz="0" w:space="0" w:color="auto"/>
            <w:right w:val="none" w:sz="0" w:space="0" w:color="auto"/>
          </w:divBdr>
        </w:div>
      </w:divsChild>
    </w:div>
    <w:div w:id="1530878227">
      <w:bodyDiv w:val="1"/>
      <w:marLeft w:val="0"/>
      <w:marRight w:val="0"/>
      <w:marTop w:val="0"/>
      <w:marBottom w:val="0"/>
      <w:divBdr>
        <w:top w:val="none" w:sz="0" w:space="0" w:color="auto"/>
        <w:left w:val="none" w:sz="0" w:space="0" w:color="auto"/>
        <w:bottom w:val="none" w:sz="0" w:space="0" w:color="auto"/>
        <w:right w:val="none" w:sz="0" w:space="0" w:color="auto"/>
      </w:divBdr>
    </w:div>
    <w:div w:id="1574075248">
      <w:bodyDiv w:val="1"/>
      <w:marLeft w:val="0"/>
      <w:marRight w:val="0"/>
      <w:marTop w:val="0"/>
      <w:marBottom w:val="0"/>
      <w:divBdr>
        <w:top w:val="none" w:sz="0" w:space="0" w:color="auto"/>
        <w:left w:val="none" w:sz="0" w:space="0" w:color="auto"/>
        <w:bottom w:val="none" w:sz="0" w:space="0" w:color="auto"/>
        <w:right w:val="none" w:sz="0" w:space="0" w:color="auto"/>
      </w:divBdr>
    </w:div>
    <w:div w:id="1609923770">
      <w:bodyDiv w:val="1"/>
      <w:marLeft w:val="0"/>
      <w:marRight w:val="0"/>
      <w:marTop w:val="0"/>
      <w:marBottom w:val="0"/>
      <w:divBdr>
        <w:top w:val="none" w:sz="0" w:space="0" w:color="auto"/>
        <w:left w:val="none" w:sz="0" w:space="0" w:color="auto"/>
        <w:bottom w:val="none" w:sz="0" w:space="0" w:color="auto"/>
        <w:right w:val="none" w:sz="0" w:space="0" w:color="auto"/>
      </w:divBdr>
    </w:div>
    <w:div w:id="1622298278">
      <w:bodyDiv w:val="1"/>
      <w:marLeft w:val="0"/>
      <w:marRight w:val="0"/>
      <w:marTop w:val="0"/>
      <w:marBottom w:val="0"/>
      <w:divBdr>
        <w:top w:val="none" w:sz="0" w:space="0" w:color="auto"/>
        <w:left w:val="none" w:sz="0" w:space="0" w:color="auto"/>
        <w:bottom w:val="none" w:sz="0" w:space="0" w:color="auto"/>
        <w:right w:val="none" w:sz="0" w:space="0" w:color="auto"/>
      </w:divBdr>
    </w:div>
    <w:div w:id="1640498550">
      <w:bodyDiv w:val="1"/>
      <w:marLeft w:val="0"/>
      <w:marRight w:val="0"/>
      <w:marTop w:val="0"/>
      <w:marBottom w:val="0"/>
      <w:divBdr>
        <w:top w:val="none" w:sz="0" w:space="0" w:color="auto"/>
        <w:left w:val="none" w:sz="0" w:space="0" w:color="auto"/>
        <w:bottom w:val="none" w:sz="0" w:space="0" w:color="auto"/>
        <w:right w:val="none" w:sz="0" w:space="0" w:color="auto"/>
      </w:divBdr>
    </w:div>
    <w:div w:id="1679700041">
      <w:bodyDiv w:val="1"/>
      <w:marLeft w:val="0"/>
      <w:marRight w:val="0"/>
      <w:marTop w:val="0"/>
      <w:marBottom w:val="0"/>
      <w:divBdr>
        <w:top w:val="none" w:sz="0" w:space="0" w:color="auto"/>
        <w:left w:val="none" w:sz="0" w:space="0" w:color="auto"/>
        <w:bottom w:val="none" w:sz="0" w:space="0" w:color="auto"/>
        <w:right w:val="none" w:sz="0" w:space="0" w:color="auto"/>
      </w:divBdr>
    </w:div>
    <w:div w:id="1687050575">
      <w:bodyDiv w:val="1"/>
      <w:marLeft w:val="0"/>
      <w:marRight w:val="0"/>
      <w:marTop w:val="0"/>
      <w:marBottom w:val="0"/>
      <w:divBdr>
        <w:top w:val="none" w:sz="0" w:space="0" w:color="auto"/>
        <w:left w:val="none" w:sz="0" w:space="0" w:color="auto"/>
        <w:bottom w:val="none" w:sz="0" w:space="0" w:color="auto"/>
        <w:right w:val="none" w:sz="0" w:space="0" w:color="auto"/>
      </w:divBdr>
    </w:div>
    <w:div w:id="1716345257">
      <w:bodyDiv w:val="1"/>
      <w:marLeft w:val="0"/>
      <w:marRight w:val="0"/>
      <w:marTop w:val="0"/>
      <w:marBottom w:val="0"/>
      <w:divBdr>
        <w:top w:val="none" w:sz="0" w:space="0" w:color="auto"/>
        <w:left w:val="none" w:sz="0" w:space="0" w:color="auto"/>
        <w:bottom w:val="none" w:sz="0" w:space="0" w:color="auto"/>
        <w:right w:val="none" w:sz="0" w:space="0" w:color="auto"/>
      </w:divBdr>
    </w:div>
    <w:div w:id="1784880418">
      <w:bodyDiv w:val="1"/>
      <w:marLeft w:val="0"/>
      <w:marRight w:val="0"/>
      <w:marTop w:val="0"/>
      <w:marBottom w:val="0"/>
      <w:divBdr>
        <w:top w:val="none" w:sz="0" w:space="0" w:color="auto"/>
        <w:left w:val="none" w:sz="0" w:space="0" w:color="auto"/>
        <w:bottom w:val="none" w:sz="0" w:space="0" w:color="auto"/>
        <w:right w:val="none" w:sz="0" w:space="0" w:color="auto"/>
      </w:divBdr>
      <w:divsChild>
        <w:div w:id="281305758">
          <w:marLeft w:val="547"/>
          <w:marRight w:val="0"/>
          <w:marTop w:val="0"/>
          <w:marBottom w:val="0"/>
          <w:divBdr>
            <w:top w:val="none" w:sz="0" w:space="0" w:color="auto"/>
            <w:left w:val="none" w:sz="0" w:space="0" w:color="auto"/>
            <w:bottom w:val="none" w:sz="0" w:space="0" w:color="auto"/>
            <w:right w:val="none" w:sz="0" w:space="0" w:color="auto"/>
          </w:divBdr>
        </w:div>
      </w:divsChild>
    </w:div>
    <w:div w:id="1873808600">
      <w:bodyDiv w:val="1"/>
      <w:marLeft w:val="0"/>
      <w:marRight w:val="0"/>
      <w:marTop w:val="0"/>
      <w:marBottom w:val="0"/>
      <w:divBdr>
        <w:top w:val="none" w:sz="0" w:space="0" w:color="auto"/>
        <w:left w:val="none" w:sz="0" w:space="0" w:color="auto"/>
        <w:bottom w:val="none" w:sz="0" w:space="0" w:color="auto"/>
        <w:right w:val="none" w:sz="0" w:space="0" w:color="auto"/>
      </w:divBdr>
    </w:div>
    <w:div w:id="1875581355">
      <w:bodyDiv w:val="1"/>
      <w:marLeft w:val="0"/>
      <w:marRight w:val="0"/>
      <w:marTop w:val="0"/>
      <w:marBottom w:val="0"/>
      <w:divBdr>
        <w:top w:val="none" w:sz="0" w:space="0" w:color="auto"/>
        <w:left w:val="none" w:sz="0" w:space="0" w:color="auto"/>
        <w:bottom w:val="none" w:sz="0" w:space="0" w:color="auto"/>
        <w:right w:val="none" w:sz="0" w:space="0" w:color="auto"/>
      </w:divBdr>
    </w:div>
    <w:div w:id="1886939303">
      <w:bodyDiv w:val="1"/>
      <w:marLeft w:val="0"/>
      <w:marRight w:val="0"/>
      <w:marTop w:val="0"/>
      <w:marBottom w:val="0"/>
      <w:divBdr>
        <w:top w:val="none" w:sz="0" w:space="0" w:color="auto"/>
        <w:left w:val="none" w:sz="0" w:space="0" w:color="auto"/>
        <w:bottom w:val="none" w:sz="0" w:space="0" w:color="auto"/>
        <w:right w:val="none" w:sz="0" w:space="0" w:color="auto"/>
      </w:divBdr>
    </w:div>
    <w:div w:id="1903439031">
      <w:bodyDiv w:val="1"/>
      <w:marLeft w:val="0"/>
      <w:marRight w:val="0"/>
      <w:marTop w:val="0"/>
      <w:marBottom w:val="0"/>
      <w:divBdr>
        <w:top w:val="none" w:sz="0" w:space="0" w:color="auto"/>
        <w:left w:val="none" w:sz="0" w:space="0" w:color="auto"/>
        <w:bottom w:val="none" w:sz="0" w:space="0" w:color="auto"/>
        <w:right w:val="none" w:sz="0" w:space="0" w:color="auto"/>
      </w:divBdr>
    </w:div>
    <w:div w:id="1955987816">
      <w:bodyDiv w:val="1"/>
      <w:marLeft w:val="0"/>
      <w:marRight w:val="0"/>
      <w:marTop w:val="0"/>
      <w:marBottom w:val="0"/>
      <w:divBdr>
        <w:top w:val="none" w:sz="0" w:space="0" w:color="auto"/>
        <w:left w:val="none" w:sz="0" w:space="0" w:color="auto"/>
        <w:bottom w:val="none" w:sz="0" w:space="0" w:color="auto"/>
        <w:right w:val="none" w:sz="0" w:space="0" w:color="auto"/>
      </w:divBdr>
    </w:div>
    <w:div w:id="2000421859">
      <w:bodyDiv w:val="1"/>
      <w:marLeft w:val="0"/>
      <w:marRight w:val="0"/>
      <w:marTop w:val="0"/>
      <w:marBottom w:val="0"/>
      <w:divBdr>
        <w:top w:val="none" w:sz="0" w:space="0" w:color="auto"/>
        <w:left w:val="none" w:sz="0" w:space="0" w:color="auto"/>
        <w:bottom w:val="none" w:sz="0" w:space="0" w:color="auto"/>
        <w:right w:val="none" w:sz="0" w:space="0" w:color="auto"/>
      </w:divBdr>
    </w:div>
    <w:div w:id="2075813790">
      <w:bodyDiv w:val="1"/>
      <w:marLeft w:val="0"/>
      <w:marRight w:val="0"/>
      <w:marTop w:val="0"/>
      <w:marBottom w:val="0"/>
      <w:divBdr>
        <w:top w:val="none" w:sz="0" w:space="0" w:color="auto"/>
        <w:left w:val="none" w:sz="0" w:space="0" w:color="auto"/>
        <w:bottom w:val="none" w:sz="0" w:space="0" w:color="auto"/>
        <w:right w:val="none" w:sz="0" w:space="0" w:color="auto"/>
      </w:divBdr>
    </w:div>
    <w:div w:id="209034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geoskills.g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F61A6C-1821-4BC7-9E32-128EFB47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40</Pages>
  <Words>14833</Words>
  <Characters>84554</Characters>
  <Application>Microsoft Office Word</Application>
  <DocSecurity>0</DocSecurity>
  <Lines>704</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Manana Enukidze</cp:lastModifiedBy>
  <cp:revision>159</cp:revision>
  <dcterms:created xsi:type="dcterms:W3CDTF">2024-08-30T08:00:00Z</dcterms:created>
  <dcterms:modified xsi:type="dcterms:W3CDTF">2024-10-17T13:19:00Z</dcterms:modified>
</cp:coreProperties>
</file>