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BA" w:rsidRDefault="000D68BA" w:rsidP="000D68BA">
      <w:pPr>
        <w:jc w:val="center"/>
        <w:rPr>
          <w:rFonts w:ascii="Sylfaen" w:hAnsi="Sylfaen" w:cs="AcadNusx"/>
          <w:b/>
          <w:bCs/>
          <w:sz w:val="28"/>
          <w:szCs w:val="28"/>
        </w:rPr>
      </w:pPr>
      <w:r>
        <w:rPr>
          <w:rFonts w:ascii="Sylfaen" w:hAnsi="Sylfaen" w:cs="AcadNusx"/>
          <w:b/>
          <w:bCs/>
          <w:sz w:val="28"/>
          <w:szCs w:val="28"/>
          <w:lang w:val="hy-AM"/>
        </w:rPr>
        <w:t>Գլուխ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</w:rPr>
        <w:t>LI</w:t>
      </w:r>
    </w:p>
    <w:p w:rsidR="000D68BA" w:rsidRDefault="000D68BA" w:rsidP="000D68BA">
      <w:pPr>
        <w:jc w:val="center"/>
        <w:rPr>
          <w:rFonts w:ascii="Sylfaen" w:hAnsi="Sylfaen" w:cs="AcadNusx"/>
          <w:b/>
          <w:bCs/>
          <w:sz w:val="28"/>
          <w:szCs w:val="28"/>
          <w:lang w:val="ka-GE"/>
        </w:rPr>
      </w:pPr>
    </w:p>
    <w:p w:rsidR="000D68BA" w:rsidRDefault="000D68BA" w:rsidP="000D68BA">
      <w:pPr>
        <w:jc w:val="center"/>
        <w:rPr>
          <w:rFonts w:ascii="Sylfaen" w:hAnsi="Sylfaen" w:cs="AcadNusx"/>
          <w:b/>
          <w:bCs/>
          <w:sz w:val="28"/>
          <w:szCs w:val="28"/>
          <w:lang w:val="hy-AM"/>
        </w:rPr>
      </w:pPr>
      <w:r>
        <w:rPr>
          <w:rFonts w:ascii="Sylfaen" w:hAnsi="Sylfaen" w:cs="AcadNusx"/>
          <w:b/>
          <w:bCs/>
          <w:sz w:val="28"/>
          <w:szCs w:val="28"/>
          <w:lang w:val="hy-AM"/>
        </w:rPr>
        <w:t>Վրացական պարի առարկայական ծրագիրը</w:t>
      </w:r>
    </w:p>
    <w:p w:rsidR="000D68BA" w:rsidRDefault="000D68BA" w:rsidP="000D68BA">
      <w:pPr>
        <w:jc w:val="center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pStyle w:val="Title"/>
        <w:shd w:val="clear" w:color="auto" w:fill="FDE9D9"/>
        <w:spacing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>
        <w:rPr>
          <w:rFonts w:ascii="Sylfaen" w:hAnsi="Sylfaen"/>
          <w:sz w:val="24"/>
          <w:szCs w:val="24"/>
          <w:lang w:val="hy-AM"/>
        </w:rPr>
        <w:t>Ընդհանուր մաս</w:t>
      </w:r>
    </w:p>
    <w:p w:rsidR="000D68BA" w:rsidRDefault="000D68BA" w:rsidP="000D68BA">
      <w:pPr>
        <w:spacing w:line="276" w:lineRule="auto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hd w:val="clear" w:color="auto" w:fill="D9D9D9"/>
        <w:spacing w:line="276" w:lineRule="auto"/>
        <w:ind w:firstLine="284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ա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)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Ներածություն</w:t>
      </w: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Ժողովրդական պարը վրաց</w:t>
      </w:r>
      <w:proofErr w:type="spellStart"/>
      <w:r w:rsidR="00A115F3">
        <w:rPr>
          <w:rFonts w:ascii="Sylfaen" w:hAnsi="Sylfaen" w:cs="AcadNusx"/>
          <w:sz w:val="22"/>
          <w:szCs w:val="22"/>
        </w:rPr>
        <w:t>ական</w:t>
      </w:r>
      <w:proofErr w:type="spellEnd"/>
      <w:r>
        <w:rPr>
          <w:rFonts w:ascii="Sylfaen" w:hAnsi="Sylfaen" w:cs="AcadNusx"/>
          <w:sz w:val="22"/>
          <w:szCs w:val="22"/>
          <w:lang w:val="hy-AM"/>
        </w:rPr>
        <w:t xml:space="preserve"> մշակույթի անբաժանելի մասն է: Այն, որպես պարտադիր առարկա, զգալիորեն կհարստացնի ընդհանուր կրթական համակարգը:</w:t>
      </w: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Վրացական ժողովրդական պարի ուսուցումը ծառայում է աշակերտի ֆիզիկական և գեղագիտական զարգացմանը, պատանի սերնդի մեջ ընդհանուր կուլտուրայի մշակմանը՝ նուրբ ճաշակի, արժանապատվության զգացողության, աշխատասիրության, ճշգրիտ վարքագծի, ինչպես նաև սեփական անձ</w:t>
      </w:r>
      <w:r w:rsidR="00A115F3" w:rsidRPr="00A115F3">
        <w:rPr>
          <w:rFonts w:ascii="Sylfaen" w:hAnsi="Sylfaen" w:cs="AcadNusx"/>
          <w:sz w:val="22"/>
          <w:szCs w:val="22"/>
          <w:lang w:val="hy-AM"/>
        </w:rPr>
        <w:t>ը</w:t>
      </w:r>
      <w:r>
        <w:rPr>
          <w:rFonts w:ascii="Sylfaen" w:hAnsi="Sylfaen" w:cs="AcadNusx"/>
          <w:sz w:val="22"/>
          <w:szCs w:val="22"/>
          <w:lang w:val="hy-AM"/>
        </w:rPr>
        <w:t xml:space="preserve"> տիրապետելու կարողության զարգացմանը:</w:t>
      </w:r>
      <w:r>
        <w:rPr>
          <w:rFonts w:ascii="Sylfaen" w:hAnsi="Sylfaen" w:cs="Sylfaen"/>
          <w:sz w:val="22"/>
          <w:szCs w:val="22"/>
          <w:lang w:val="ka-GE"/>
        </w:rPr>
        <w:t xml:space="preserve">  </w:t>
      </w:r>
    </w:p>
    <w:p w:rsidR="000D68BA" w:rsidRDefault="000D68BA" w:rsidP="000D68BA">
      <w:pPr>
        <w:spacing w:after="200" w:line="276" w:lineRule="auto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Վրացական պարը, ցայտուն կերպով արտահայտված բնույթով և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ազդեցիկությամբ,</w:t>
      </w:r>
      <w:r>
        <w:rPr>
          <w:rFonts w:ascii="Sylfaen" w:hAnsi="Sylfaen" w:cs="AcadNusx"/>
          <w:sz w:val="22"/>
          <w:szCs w:val="22"/>
          <w:lang w:val="hy-AM"/>
        </w:rPr>
        <w:t xml:space="preserve"> աշակերտի մեջ զարգացնում է ազգային ինքնագիտակցությունն ու ձևավորում է ավանդույթների նկատմամբ հարգանքի զգացում:</w:t>
      </w:r>
    </w:p>
    <w:p w:rsidR="000D68BA" w:rsidRDefault="000D68BA" w:rsidP="000D68BA">
      <w:pPr>
        <w:shd w:val="clear" w:color="auto" w:fill="D9D9D9"/>
        <w:spacing w:line="276" w:lineRule="auto"/>
        <w:ind w:firstLine="284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բ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) </w:t>
      </w:r>
      <w:r>
        <w:rPr>
          <w:rFonts w:ascii="Sylfaen" w:hAnsi="Sylfaen" w:cs="Sylfaen"/>
          <w:b/>
          <w:bCs/>
          <w:sz w:val="22"/>
          <w:szCs w:val="22"/>
          <w:lang w:val="hy-AM"/>
        </w:rPr>
        <w:t>Վրացական պարի ուսուցման նպատակներն ու խնդիրները</w:t>
      </w:r>
    </w:p>
    <w:p w:rsidR="000D68BA" w:rsidRDefault="000D68BA" w:rsidP="000D68BA">
      <w:pPr>
        <w:spacing w:line="276" w:lineRule="auto"/>
        <w:ind w:left="70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Վրացական պարի ուսուցման նպատակն է.</w:t>
      </w:r>
    </w:p>
    <w:p w:rsidR="000D68BA" w:rsidRDefault="000D68BA" w:rsidP="000D68BA">
      <w:pPr>
        <w:numPr>
          <w:ilvl w:val="0"/>
          <w:numId w:val="1"/>
        </w:num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Վրացական պարի նկատմամբ սեփական վերաբերմունքի ձևավորումը:</w:t>
      </w:r>
    </w:p>
    <w:p w:rsidR="000D68BA" w:rsidRDefault="000D68BA" w:rsidP="000D68BA">
      <w:pPr>
        <w:numPr>
          <w:ilvl w:val="0"/>
          <w:numId w:val="1"/>
        </w:numPr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Պարային-ստեղծագործական կարողության զարգացումը:</w:t>
      </w:r>
    </w:p>
    <w:p w:rsidR="000D68BA" w:rsidRDefault="000D68BA" w:rsidP="000D68BA">
      <w:pPr>
        <w:numPr>
          <w:ilvl w:val="0"/>
          <w:numId w:val="1"/>
        </w:numPr>
        <w:spacing w:after="200"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Պլաստիկ արտահայտչականության, կոորդինացիայի, շարժման կուլտուրայի մշակումը, բարեկազմության ձևավորմանը նպաստելը:</w:t>
      </w:r>
    </w:p>
    <w:p w:rsidR="000D68BA" w:rsidRDefault="000D68BA" w:rsidP="000D68BA">
      <w:pPr>
        <w:spacing w:line="276" w:lineRule="auto"/>
        <w:ind w:right="-850" w:firstLine="284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Այս կրթական նպատակներից ելնելով՝ դպրոցում վրացական պարի ուսուցումը նկատի է առնում հետևյալ խնդիրների լուծում.</w:t>
      </w:r>
    </w:p>
    <w:p w:rsidR="000D68BA" w:rsidRDefault="000D68BA" w:rsidP="000D68BA">
      <w:pPr>
        <w:numPr>
          <w:ilvl w:val="0"/>
          <w:numId w:val="1"/>
        </w:num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Շարժունակ հիշողության և ռիթմի զգաց</w:t>
      </w:r>
      <w:r w:rsidR="00A115F3" w:rsidRPr="00A115F3">
        <w:rPr>
          <w:rFonts w:ascii="Sylfaen" w:hAnsi="Sylfaen" w:cs="AcadNusx"/>
          <w:sz w:val="22"/>
          <w:szCs w:val="22"/>
          <w:lang w:val="hy-AM"/>
        </w:rPr>
        <w:t>ումի</w:t>
      </w:r>
      <w:r>
        <w:rPr>
          <w:rFonts w:ascii="Sylfaen" w:hAnsi="Sylfaen" w:cs="AcadNusx"/>
          <w:sz w:val="22"/>
          <w:szCs w:val="22"/>
          <w:lang w:val="hy-AM"/>
        </w:rPr>
        <w:t xml:space="preserve"> զարգացում:</w:t>
      </w:r>
    </w:p>
    <w:p w:rsidR="000D68BA" w:rsidRDefault="000D68BA" w:rsidP="000D68BA">
      <w:pPr>
        <w:numPr>
          <w:ilvl w:val="0"/>
          <w:numId w:val="1"/>
        </w:num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Սեփական մարմինը տիրապետելու և երաժշտության բնույթը հաղորդելու կարողության զարգացում:</w:t>
      </w:r>
    </w:p>
    <w:p w:rsidR="000D68BA" w:rsidRDefault="000D68BA" w:rsidP="000D68BA">
      <w:pPr>
        <w:numPr>
          <w:ilvl w:val="0"/>
          <w:numId w:val="1"/>
        </w:num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Վրացական ժողովրդական պարի հիմնական տարրերի ուսումնասիրում:</w:t>
      </w:r>
    </w:p>
    <w:p w:rsidR="000D68BA" w:rsidRDefault="000D68BA" w:rsidP="000D68BA">
      <w:pPr>
        <w:numPr>
          <w:ilvl w:val="0"/>
          <w:numId w:val="1"/>
        </w:num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Վրացական պարային մշակույթի ընդհանուր ծանոթություն:</w:t>
      </w:r>
    </w:p>
    <w:p w:rsidR="000D68BA" w:rsidRDefault="00A115F3" w:rsidP="000D68BA">
      <w:pPr>
        <w:numPr>
          <w:ilvl w:val="0"/>
          <w:numId w:val="1"/>
        </w:num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Աշակերտների ներգրավում</w:t>
      </w:r>
      <w:r w:rsidR="000D68BA">
        <w:rPr>
          <w:rFonts w:ascii="Sylfaen" w:hAnsi="Sylfaen" w:cs="AcadNusx"/>
          <w:sz w:val="22"/>
          <w:szCs w:val="22"/>
          <w:lang w:val="hy-AM"/>
        </w:rPr>
        <w:t xml:space="preserve"> ստեղծագործական գործընթացում:</w:t>
      </w:r>
    </w:p>
    <w:p w:rsidR="000D68BA" w:rsidRDefault="000D68BA" w:rsidP="000D68BA">
      <w:pPr>
        <w:spacing w:after="200" w:line="276" w:lineRule="auto"/>
        <w:ind w:left="1080" w:right="141"/>
        <w:rPr>
          <w:rFonts w:ascii="Sylfaen" w:hAnsi="Sylfaen" w:cs="AcadNusx"/>
          <w:sz w:val="22"/>
          <w:szCs w:val="22"/>
        </w:rPr>
      </w:pPr>
    </w:p>
    <w:p w:rsidR="000D68BA" w:rsidRDefault="000D68BA" w:rsidP="000D68BA">
      <w:pPr>
        <w:spacing w:after="200" w:line="276" w:lineRule="auto"/>
        <w:ind w:left="1080" w:right="141"/>
        <w:rPr>
          <w:rFonts w:ascii="Sylfaen" w:hAnsi="Sylfaen" w:cs="AcadNusx"/>
          <w:sz w:val="22"/>
          <w:szCs w:val="22"/>
        </w:rPr>
      </w:pPr>
    </w:p>
    <w:p w:rsidR="000D68BA" w:rsidRDefault="000D68BA" w:rsidP="000D68BA">
      <w:pPr>
        <w:shd w:val="clear" w:color="auto" w:fill="D9D9D9"/>
        <w:spacing w:line="276" w:lineRule="auto"/>
        <w:ind w:left="284" w:right="141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գ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) </w:t>
      </w:r>
      <w:r>
        <w:rPr>
          <w:rFonts w:ascii="Sylfaen" w:hAnsi="Sylfaen" w:cs="Sylfaen"/>
          <w:b/>
          <w:bCs/>
          <w:sz w:val="22"/>
          <w:szCs w:val="22"/>
          <w:lang w:val="hy-AM"/>
        </w:rPr>
        <w:t>Վրացական պարի առարկայի ուսուցման կազմակերպումը</w:t>
      </w:r>
    </w:p>
    <w:p w:rsidR="000D68BA" w:rsidRDefault="000D68BA" w:rsidP="000D68BA">
      <w:pPr>
        <w:spacing w:line="276" w:lineRule="auto"/>
        <w:ind w:right="141" w:firstLine="284"/>
        <w:jc w:val="both"/>
        <w:rPr>
          <w:rFonts w:ascii="Sylfaen" w:hAnsi="Sylfaen" w:cs="AcadNusx"/>
          <w:sz w:val="22"/>
          <w:szCs w:val="22"/>
        </w:rPr>
      </w:pPr>
    </w:p>
    <w:p w:rsidR="000D68BA" w:rsidRDefault="000D68BA" w:rsidP="000D68BA">
      <w:pPr>
        <w:spacing w:line="276" w:lineRule="auto"/>
        <w:ind w:right="141" w:firstLine="284"/>
        <w:jc w:val="both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Առարկան ուսուցվում է տարրական աստիճանում, </w:t>
      </w:r>
      <w:r>
        <w:rPr>
          <w:rFonts w:ascii="Sylfaen" w:hAnsi="Sylfaen" w:cs="Sylfaen"/>
          <w:sz w:val="22"/>
          <w:szCs w:val="22"/>
        </w:rPr>
        <w:t>IV</w:t>
      </w:r>
      <w:r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դասարանում, շաբաթը 1 ժամվա ընթացքում (ընդամենը 33 ժ.):</w:t>
      </w:r>
    </w:p>
    <w:p w:rsidR="000D68BA" w:rsidRDefault="000D68BA" w:rsidP="000D68BA">
      <w:pPr>
        <w:spacing w:line="276" w:lineRule="auto"/>
        <w:ind w:right="141"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ind w:left="284" w:right="141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shd w:val="clear" w:color="auto" w:fill="D9D9D9"/>
          <w:lang w:val="hy-AM"/>
        </w:rPr>
        <w:t>դ</w:t>
      </w:r>
      <w:r>
        <w:rPr>
          <w:rFonts w:ascii="Sylfaen" w:hAnsi="Sylfaen" w:cs="Sylfaen"/>
          <w:b/>
          <w:bCs/>
          <w:sz w:val="22"/>
          <w:szCs w:val="22"/>
          <w:shd w:val="clear" w:color="auto" w:fill="D9D9D9"/>
          <w:lang w:val="ka-GE"/>
        </w:rPr>
        <w:t xml:space="preserve">) </w:t>
      </w:r>
      <w:r>
        <w:rPr>
          <w:rFonts w:ascii="Sylfaen" w:hAnsi="Sylfaen" w:cs="Sylfaen"/>
          <w:b/>
          <w:bCs/>
          <w:sz w:val="22"/>
          <w:szCs w:val="22"/>
          <w:shd w:val="clear" w:color="auto" w:fill="D9D9D9"/>
          <w:lang w:val="hy-AM"/>
        </w:rPr>
        <w:t>Վրացական պարի ուսուցման ուղղությունների նկարագրությունը</w:t>
      </w: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Պարի ուսուցումն </w:t>
      </w:r>
      <w:proofErr w:type="spellStart"/>
      <w:r>
        <w:rPr>
          <w:rFonts w:ascii="Sylfaen" w:hAnsi="Sylfaen" w:cs="AcadNusx"/>
          <w:sz w:val="22"/>
          <w:szCs w:val="22"/>
        </w:rPr>
        <w:t>ծավալ</w:t>
      </w:r>
      <w:proofErr w:type="spellEnd"/>
      <w:r>
        <w:rPr>
          <w:rFonts w:ascii="Sylfaen" w:hAnsi="Sylfaen" w:cs="AcadNusx"/>
          <w:sz w:val="22"/>
          <w:szCs w:val="22"/>
          <w:lang w:val="hy-AM"/>
        </w:rPr>
        <w:t>վում է երկու ուղղությամբ.</w:t>
      </w:r>
    </w:p>
    <w:p w:rsidR="000D68BA" w:rsidRDefault="000D68BA" w:rsidP="000D68BA">
      <w:pPr>
        <w:spacing w:line="276" w:lineRule="auto"/>
        <w:ind w:left="709" w:hanging="425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ka-GE"/>
        </w:rPr>
        <w:t>1.</w:t>
      </w:r>
      <w:r>
        <w:rPr>
          <w:rFonts w:ascii="Sylfaen" w:hAnsi="Sylfaen" w:cs="AcadNusx"/>
          <w:sz w:val="22"/>
          <w:szCs w:val="22"/>
          <w:lang w:val="ka-GE"/>
        </w:rPr>
        <w:tab/>
      </w:r>
      <w:r>
        <w:rPr>
          <w:rFonts w:ascii="Sylfaen" w:hAnsi="Sylfaen" w:cs="AcadNusx"/>
          <w:sz w:val="22"/>
          <w:szCs w:val="22"/>
          <w:lang w:val="hy-AM"/>
        </w:rPr>
        <w:t>Գործնական կարողություններ ու հմտություններ:</w:t>
      </w:r>
    </w:p>
    <w:p w:rsidR="000D68BA" w:rsidRDefault="000D68BA" w:rsidP="000D68BA">
      <w:pPr>
        <w:spacing w:line="276" w:lineRule="auto"/>
        <w:ind w:left="709" w:hanging="425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ka-GE"/>
        </w:rPr>
        <w:t>2.</w:t>
      </w:r>
      <w:r>
        <w:rPr>
          <w:rFonts w:ascii="Sylfaen" w:hAnsi="Sylfaen" w:cs="AcadNusx"/>
          <w:sz w:val="22"/>
          <w:szCs w:val="22"/>
          <w:lang w:val="ka-GE"/>
        </w:rPr>
        <w:tab/>
      </w:r>
      <w:r>
        <w:rPr>
          <w:rFonts w:ascii="Sylfaen" w:hAnsi="Sylfaen" w:cs="AcadNusx"/>
          <w:sz w:val="22"/>
          <w:szCs w:val="22"/>
          <w:lang w:val="hy-AM"/>
        </w:rPr>
        <w:t>Հաղորդակցություն, մեկնաբանություն:</w:t>
      </w:r>
    </w:p>
    <w:p w:rsidR="000D68BA" w:rsidRDefault="000D68BA" w:rsidP="000D68BA">
      <w:pPr>
        <w:spacing w:after="200" w:line="360" w:lineRule="auto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Ուսուցումն այս երկու ուղղությունների սահմաններում ընթանում է զուգահեռաբար և սերտ կապակցված:</w:t>
      </w:r>
    </w:p>
    <w:p w:rsidR="000D68BA" w:rsidRDefault="000D68BA" w:rsidP="000D68BA">
      <w:pPr>
        <w:spacing w:before="240"/>
        <w:ind w:left="-284"/>
        <w:jc w:val="center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Գործնական կարողություններ ու հմտություններ</w:t>
      </w:r>
    </w:p>
    <w:p w:rsidR="000D68BA" w:rsidRDefault="000D68BA" w:rsidP="000D68BA">
      <w:pPr>
        <w:spacing w:before="240" w:line="276" w:lineRule="auto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Այս ուղղության սահմաններում աշակերտները կծանոթանան վրացական պարի տարրերին և կուսումնասիրեն դրանք, կմշակվեն ու կձևավորվեն աշակերտների գործնական հմտությունները, որոնք ծառայում են նրանց պլաստիկ արտահայտչականության և պարային-իմպրովիզացիոն կարողությունների զարգացմանը:</w:t>
      </w:r>
    </w:p>
    <w:p w:rsidR="000D68BA" w:rsidRDefault="000D68BA" w:rsidP="000D68BA">
      <w:pPr>
        <w:tabs>
          <w:tab w:val="left" w:pos="709"/>
        </w:tabs>
        <w:spacing w:after="200" w:line="276" w:lineRule="auto"/>
        <w:ind w:left="-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Times New Roman" w:hAnsi="Times New Roma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de-DE"/>
        </w:rPr>
        <w:t xml:space="preserve"> </w:t>
      </w:r>
    </w:p>
    <w:p w:rsidR="000D68BA" w:rsidRDefault="000D68BA" w:rsidP="000D68BA">
      <w:pPr>
        <w:spacing w:after="200"/>
        <w:ind w:left="-284"/>
        <w:jc w:val="center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Հաղորդակցություն, մեկնաբանություն</w:t>
      </w:r>
      <w:r>
        <w:rPr>
          <w:rFonts w:ascii="Sylfaen" w:hAnsi="Sylfaen" w:cs="Sylfaen"/>
          <w:b/>
          <w:bCs/>
          <w:sz w:val="22"/>
          <w:szCs w:val="22"/>
          <w:lang w:val="de-DE"/>
        </w:rPr>
        <w:t xml:space="preserve"> </w:t>
      </w:r>
    </w:p>
    <w:p w:rsidR="000D68BA" w:rsidRDefault="000D68BA" w:rsidP="000D68BA">
      <w:pPr>
        <w:tabs>
          <w:tab w:val="left" w:pos="1440"/>
        </w:tabs>
        <w:spacing w:after="200" w:line="276" w:lineRule="auto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Այս ուղղության սահմաններում աշակերտները հմտանում են ուրիշի կողմից կատարված պարի քննարկմանը, մտքի հստակ փոխանցմանը՝ պատշաճ տերմինաբանության գործածությամբ ու վարքագծի նորմերի պահպանությամբ: Աշակերտները մասնակցում են համատեղ ստեղծագործական գործընթացներին, ներկա են գտնվում ու մասնակցում են տարբեր միջոցառումների, տեղեկատվություն են ձեռք բերում սովորած պարերի մասին: </w:t>
      </w: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de-D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de-D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de-D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de-D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de-D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de-D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de-D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de-D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de-D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sz w:val="28"/>
          <w:szCs w:val="28"/>
          <w:lang w:val="de-DE"/>
        </w:rPr>
      </w:pPr>
    </w:p>
    <w:p w:rsidR="000D68BA" w:rsidRDefault="000D68BA" w:rsidP="000D68BA">
      <w:pPr>
        <w:spacing w:after="200" w:line="276" w:lineRule="auto"/>
        <w:jc w:val="center"/>
        <w:rPr>
          <w:rFonts w:ascii="Sylfaen" w:hAnsi="Sylfaen" w:cs="AcadNusx"/>
          <w:b/>
          <w:sz w:val="28"/>
          <w:szCs w:val="28"/>
          <w:lang w:val="de-DE"/>
        </w:rPr>
      </w:pPr>
      <w:r>
        <w:rPr>
          <w:rFonts w:ascii="Sylfaen" w:hAnsi="Sylfaen" w:cs="AcadNusx"/>
          <w:b/>
          <w:sz w:val="28"/>
          <w:szCs w:val="28"/>
          <w:lang w:val="hy-AM"/>
        </w:rPr>
        <w:t>Գլուխ</w:t>
      </w:r>
      <w:r>
        <w:rPr>
          <w:rFonts w:ascii="Sylfaen" w:hAnsi="Sylfaen" w:cs="AcadNusx"/>
          <w:b/>
          <w:sz w:val="28"/>
          <w:szCs w:val="28"/>
          <w:lang w:val="ka-GE"/>
        </w:rPr>
        <w:t xml:space="preserve"> </w:t>
      </w:r>
      <w:r>
        <w:rPr>
          <w:rFonts w:ascii="Sylfaen" w:hAnsi="Sylfaen" w:cs="AcadNusx"/>
          <w:b/>
          <w:sz w:val="28"/>
          <w:szCs w:val="28"/>
          <w:lang w:val="de-DE"/>
        </w:rPr>
        <w:t>LII</w:t>
      </w:r>
    </w:p>
    <w:p w:rsidR="000D68BA" w:rsidRDefault="000D68BA" w:rsidP="000D68BA">
      <w:pPr>
        <w:pStyle w:val="Heading1"/>
        <w:keepNext/>
        <w:shd w:val="clear" w:color="auto" w:fill="D9D9D9"/>
        <w:jc w:val="center"/>
        <w:rPr>
          <w:rFonts w:ascii="Sylfaen" w:hAnsi="Sylfaen" w:cs="AcadNusx"/>
          <w:b w:val="0"/>
          <w:bCs w:val="0"/>
          <w:sz w:val="22"/>
          <w:szCs w:val="22"/>
          <w:lang w:val="hy-AM"/>
        </w:rPr>
      </w:pPr>
      <w:r>
        <w:rPr>
          <w:rFonts w:ascii="Sylfaen" w:hAnsi="Sylfaen" w:cs="AcadNusx"/>
          <w:b w:val="0"/>
          <w:bCs w:val="0"/>
          <w:sz w:val="22"/>
          <w:szCs w:val="22"/>
          <w:lang w:val="hy-AM"/>
        </w:rPr>
        <w:t>Տարրական աստիճանի առարկայական իրա</w:t>
      </w:r>
      <w:r>
        <w:rPr>
          <w:rFonts w:ascii="Sylfaen" w:hAnsi="Sylfaen" w:cs="AcadNusx"/>
          <w:b w:val="0"/>
          <w:bCs w:val="0"/>
          <w:sz w:val="22"/>
          <w:szCs w:val="22"/>
        </w:rPr>
        <w:t>զ</w:t>
      </w:r>
      <w:r>
        <w:rPr>
          <w:rFonts w:ascii="Sylfaen" w:hAnsi="Sylfaen" w:cs="AcadNusx"/>
          <w:b w:val="0"/>
          <w:bCs w:val="0"/>
          <w:sz w:val="22"/>
          <w:szCs w:val="22"/>
          <w:lang w:val="hy-AM"/>
        </w:rPr>
        <w:t>եկությունները</w:t>
      </w:r>
    </w:p>
    <w:p w:rsidR="000D68BA" w:rsidRDefault="000D68BA" w:rsidP="000D68BA">
      <w:pPr>
        <w:spacing w:line="276" w:lineRule="auto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jc w:val="center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Sylfaen"/>
          <w:b/>
          <w:bCs/>
          <w:lang w:val="ka-GE"/>
        </w:rPr>
        <w:t xml:space="preserve">IV </w:t>
      </w:r>
      <w:r>
        <w:rPr>
          <w:rFonts w:ascii="Sylfaen" w:hAnsi="Sylfaen" w:cs="AcadNusx"/>
          <w:b/>
          <w:bCs/>
          <w:lang w:val="hy-AM"/>
        </w:rPr>
        <w:t>դասարան</w:t>
      </w:r>
    </w:p>
    <w:p w:rsidR="000D68BA" w:rsidRDefault="000D68BA" w:rsidP="000D68BA">
      <w:pPr>
        <w:jc w:val="center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Վրացական պար</w:t>
      </w:r>
      <w:r>
        <w:rPr>
          <w:rFonts w:ascii="Sylfaen" w:hAnsi="Sylfaen" w:cs="Sylfaen"/>
          <w:b/>
          <w:bCs/>
          <w:lang w:val="ka-GE"/>
        </w:rPr>
        <w:t xml:space="preserve"> </w:t>
      </w:r>
    </w:p>
    <w:p w:rsidR="000D68BA" w:rsidRDefault="000D68BA" w:rsidP="000D68BA">
      <w:pPr>
        <w:jc w:val="center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jc w:val="center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Չափորոշիչ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</w:p>
    <w:p w:rsidR="000D68BA" w:rsidRDefault="000D68BA" w:rsidP="000D68BA">
      <w:pPr>
        <w:spacing w:line="276" w:lineRule="auto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after="200"/>
        <w:jc w:val="both"/>
        <w:rPr>
          <w:rFonts w:ascii="Sylfaen" w:hAnsi="Sylfaen" w:cs="Sylfaen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Տարեվերջին նվաճվելիք արդյունքներն ըստ ուղղությունների.</w:t>
      </w:r>
    </w:p>
    <w:p w:rsidR="000D68BA" w:rsidRDefault="000D68BA" w:rsidP="000D68BA">
      <w:pPr>
        <w:spacing w:after="20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4386"/>
        <w:gridCol w:w="4403"/>
      </w:tblGrid>
      <w:tr w:rsidR="000D68BA"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0D68BA" w:rsidRDefault="000D68BA">
            <w:pPr>
              <w:rPr>
                <w:rFonts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Գործնական կարողություններ ու հմտություններ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0D68BA" w:rsidRDefault="000D68BA">
            <w:pPr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Հաղորդակցություն, մեկնաբանություն</w:t>
            </w:r>
          </w:p>
          <w:p w:rsidR="000D68BA" w:rsidRDefault="000D68BA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D68BA" w:rsidRPr="00A115F3"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պ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.IV.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ճանաչում է վրացական պարի տարրերը և կարող է  գործածել դրանք: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0D68BA" w:rsidRDefault="000D68BA">
            <w:pPr>
              <w:spacing w:line="276" w:lineRule="auto"/>
              <w:rPr>
                <w:rFonts w:ascii="Times New Roman" w:hAnsi="Times New Roman"/>
                <w:b/>
                <w:bCs/>
                <w:lang w:val="hy-AM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Times New Roman" w:hAnsi="Times New Roman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պ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.IV.6.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արտահայտել սեփական վերաբերմունքն ուրիշի կատարած պարի նկատմամբ:</w:t>
            </w:r>
          </w:p>
        </w:tc>
      </w:tr>
      <w:tr w:rsidR="000D68BA" w:rsidRPr="00A115F3">
        <w:tc>
          <w:tcPr>
            <w:tcW w:w="4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պ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.IV.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Պարելու ժամանակ աշակերտը կարող է  պահպանել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կոորդինացիան:</w:t>
            </w:r>
          </w:p>
          <w:p w:rsidR="000D68BA" w:rsidRDefault="000D68BA">
            <w:pPr>
              <w:spacing w:line="276" w:lineRule="auto"/>
              <w:rPr>
                <w:rFonts w:ascii="Times New Roman" w:hAnsi="Times New Roman"/>
                <w:b/>
                <w:bCs/>
                <w:lang w:val="ka-GE"/>
              </w:rPr>
            </w:pPr>
          </w:p>
        </w:tc>
        <w:tc>
          <w:tcPr>
            <w:tcW w:w="4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Times New Roman" w:hAnsi="Times New Roma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պ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.IV.7.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գործածել պարից սովորած տերմին</w:t>
            </w:r>
            <w:proofErr w:type="spellStart"/>
            <w:r w:rsidR="00A115F3">
              <w:rPr>
                <w:rFonts w:ascii="Sylfaen" w:hAnsi="Sylfaen"/>
                <w:bCs/>
                <w:sz w:val="22"/>
                <w:szCs w:val="22"/>
              </w:rPr>
              <w:t>ներ</w:t>
            </w:r>
            <w:proofErr w:type="spellEnd"/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ը:</w:t>
            </w:r>
            <w:r>
              <w:rPr>
                <w:rFonts w:ascii="Times New Roman" w:hAnsi="Times New Roma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ka-GE"/>
              </w:rPr>
              <w:t xml:space="preserve"> </w:t>
            </w:r>
          </w:p>
        </w:tc>
      </w:tr>
      <w:tr w:rsidR="000D68BA" w:rsidRPr="00A115F3">
        <w:tc>
          <w:tcPr>
            <w:tcW w:w="4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պ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.IV.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3.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պարել անհատականորեն և ուրիշների հետ միասին:</w:t>
            </w:r>
          </w:p>
          <w:p w:rsidR="000D68BA" w:rsidRDefault="000D68BA">
            <w:pPr>
              <w:spacing w:line="276" w:lineRule="auto"/>
              <w:rPr>
                <w:rFonts w:ascii="Times New Roman" w:hAnsi="Times New Roman"/>
                <w:b/>
                <w:bCs/>
                <w:lang w:val="ka-GE"/>
              </w:rPr>
            </w:pPr>
          </w:p>
        </w:tc>
        <w:tc>
          <w:tcPr>
            <w:tcW w:w="4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Times New Roman" w:hAnsi="Times New Roman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պ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.IV.8.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ճանաչել ու բնութագրել սովորած վրացական պարերը:</w:t>
            </w:r>
          </w:p>
        </w:tc>
      </w:tr>
      <w:tr w:rsidR="000D68BA" w:rsidRPr="00A115F3">
        <w:tc>
          <w:tcPr>
            <w:tcW w:w="4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Times New Roman" w:hAnsi="Times New Roman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պ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.IV.4. </w:t>
            </w:r>
            <w:r w:rsidR="00A115F3"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կարողանում է</w:t>
            </w:r>
            <w:r w:rsidR="00A115F3" w:rsidRPr="00A115F3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լ</w:t>
            </w:r>
            <w:r w:rsidR="00A115F3">
              <w:rPr>
                <w:rFonts w:ascii="Sylfaen" w:hAnsi="Sylfaen"/>
                <w:bCs/>
                <w:sz w:val="22"/>
                <w:szCs w:val="22"/>
                <w:lang w:val="hy-AM"/>
              </w:rPr>
              <w:t>սած երաժշտական նյութի հիման վրա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իմպրովիզացիա անել:</w:t>
            </w:r>
          </w:p>
        </w:tc>
        <w:tc>
          <w:tcPr>
            <w:tcW w:w="4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</w:p>
        </w:tc>
      </w:tr>
      <w:tr w:rsidR="000D68BA" w:rsidRPr="00A115F3">
        <w:tc>
          <w:tcPr>
            <w:tcW w:w="4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</w:tc>
        <w:tc>
          <w:tcPr>
            <w:tcW w:w="4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</w:tc>
      </w:tr>
      <w:tr w:rsidR="000D68BA" w:rsidRPr="00A115F3">
        <w:tc>
          <w:tcPr>
            <w:tcW w:w="4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Times New Roman" w:hAnsi="Times New Roman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պ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.IV.5.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կազմակերպել սեփական ուսումնական գործունեությունը:</w:t>
            </w:r>
          </w:p>
        </w:tc>
        <w:tc>
          <w:tcPr>
            <w:tcW w:w="4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8BA" w:rsidRDefault="000D68BA">
            <w:pPr>
              <w:spacing w:line="276" w:lineRule="auto"/>
              <w:rPr>
                <w:rFonts w:ascii="Sylfaen" w:hAnsi="Sylfaen" w:cs="AcadNusx"/>
                <w:b/>
                <w:bCs/>
                <w:lang w:val="ka-GE"/>
              </w:rPr>
            </w:pPr>
          </w:p>
        </w:tc>
      </w:tr>
    </w:tbl>
    <w:p w:rsidR="000D68BA" w:rsidRDefault="000D68BA" w:rsidP="000D68BA">
      <w:pPr>
        <w:spacing w:after="200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after="200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Տարեվերջին նվաճվելիք արդյունքներն ու դրանց ստուգիչները.</w:t>
      </w:r>
    </w:p>
    <w:p w:rsidR="000D68BA" w:rsidRDefault="000D68BA" w:rsidP="000D68BA">
      <w:pPr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highlight w:val="lightGray"/>
          <w:lang w:val="hy-AM"/>
        </w:rPr>
        <w:t>Ուղղություն.</w:t>
      </w:r>
      <w:r>
        <w:rPr>
          <w:rFonts w:ascii="Sylfaen" w:hAnsi="Sylfaen" w:cs="Sylfaen"/>
          <w:b/>
          <w:bCs/>
          <w:sz w:val="22"/>
          <w:szCs w:val="22"/>
          <w:highlight w:val="lightGray"/>
          <w:lang w:val="ka-GE"/>
        </w:rPr>
        <w:t xml:space="preserve"> </w:t>
      </w:r>
      <w:r w:rsidR="00A115F3">
        <w:rPr>
          <w:rFonts w:ascii="Sylfaen" w:hAnsi="Sylfaen" w:cs="Sylfaen"/>
          <w:b/>
          <w:bCs/>
          <w:sz w:val="22"/>
          <w:szCs w:val="22"/>
          <w:highlight w:val="lightGray"/>
        </w:rPr>
        <w:t>Գ</w:t>
      </w:r>
      <w:r>
        <w:rPr>
          <w:rFonts w:ascii="Sylfaen" w:hAnsi="Sylfaen" w:cs="Sylfaen"/>
          <w:b/>
          <w:bCs/>
          <w:sz w:val="22"/>
          <w:szCs w:val="22"/>
          <w:highlight w:val="lightGray"/>
          <w:lang w:val="hy-AM"/>
        </w:rPr>
        <w:t>ործնական կարողություններ ու հմտություններ</w:t>
      </w:r>
    </w:p>
    <w:p w:rsidR="000D68BA" w:rsidRDefault="000D68BA" w:rsidP="000D68BA">
      <w:pPr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Վ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պ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IV.1.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ճանաչում է վրացական պարի տարրերը և կարող է  գործածել դրանք: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 </w:t>
      </w: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 ակնառու է, եթե աշակերտը.</w:t>
      </w:r>
    </w:p>
    <w:p w:rsidR="000D68BA" w:rsidRDefault="000D68BA" w:rsidP="000D68BA">
      <w:pPr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 xml:space="preserve">Հայտնաբերում է </w:t>
      </w:r>
      <w:r>
        <w:rPr>
          <w:rFonts w:ascii="Sylfaen" w:hAnsi="Sylfaen" w:cs="AcadNusx"/>
          <w:sz w:val="22"/>
          <w:szCs w:val="22"/>
          <w:lang w:val="hy-AM"/>
        </w:rPr>
        <w:t>պարի ծանոթ տարրերը:</w:t>
      </w:r>
    </w:p>
    <w:p w:rsidR="000D68BA" w:rsidRDefault="000D68BA" w:rsidP="000D68BA">
      <w:pPr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Պարելու ժամանա</w:t>
      </w:r>
      <w:r>
        <w:rPr>
          <w:rFonts w:ascii="Sylfaen" w:hAnsi="Sylfaen" w:cs="AcadNusx"/>
          <w:sz w:val="22"/>
          <w:szCs w:val="22"/>
          <w:lang w:val="hy-AM"/>
        </w:rPr>
        <w:t>կ կատարում է հիմնական քայլերը:</w:t>
      </w:r>
    </w:p>
    <w:p w:rsidR="000D68BA" w:rsidRDefault="000D68BA" w:rsidP="000D68BA">
      <w:pPr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Պատշաճ կերպով է փոխանցում պարի բնույթը:</w:t>
      </w:r>
    </w:p>
    <w:p w:rsidR="000D68BA" w:rsidRDefault="000D68BA" w:rsidP="000D68BA">
      <w:pPr>
        <w:ind w:left="720" w:hanging="36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AcadNusx"/>
          <w:sz w:val="22"/>
          <w:szCs w:val="22"/>
          <w:lang w:val="hy-AM"/>
        </w:rPr>
        <w:t>Գործածում է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սղղալով ու պպզուկով տարատեսակներ:</w:t>
      </w:r>
    </w:p>
    <w:p w:rsidR="000D68BA" w:rsidRDefault="000D68BA" w:rsidP="000D68BA">
      <w:pPr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Կատարո</w:t>
      </w:r>
      <w:r>
        <w:rPr>
          <w:rFonts w:ascii="Sylfaen" w:hAnsi="Sylfaen" w:cs="AcadNusx"/>
          <w:sz w:val="22"/>
          <w:szCs w:val="22"/>
          <w:lang w:val="hy-AM"/>
        </w:rPr>
        <w:t>ւմ է</w:t>
      </w:r>
      <w:r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մատների ծայրերով ու ծնկներով</w:t>
      </w:r>
      <w:r>
        <w:rPr>
          <w:rFonts w:ascii="Sylfaen" w:hAnsi="Sylfaen" w:cs="AcadNusx"/>
          <w:sz w:val="22"/>
          <w:szCs w:val="22"/>
          <w:lang w:val="hy-AM"/>
        </w:rPr>
        <w:t xml:space="preserve">  պարզ գործողություններ:</w:t>
      </w:r>
    </w:p>
    <w:p w:rsidR="000D68BA" w:rsidRDefault="000D68BA" w:rsidP="000D68BA">
      <w:pPr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Պարելիս ճիշտ է կողմնորոշվում տարածության մեջ:</w:t>
      </w:r>
    </w:p>
    <w:p w:rsidR="000D68BA" w:rsidRDefault="000D68BA" w:rsidP="000D68BA">
      <w:pPr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Վ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պ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>IV.</w:t>
      </w:r>
      <w:r>
        <w:rPr>
          <w:rFonts w:ascii="Sylfaen" w:hAnsi="Sylfaen" w:cs="Sylfaen"/>
          <w:b/>
          <w:bCs/>
          <w:sz w:val="22"/>
          <w:szCs w:val="22"/>
          <w:lang w:val="de-DE"/>
        </w:rPr>
        <w:t xml:space="preserve">2. 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Պարելու ժամանակ աշակերտը կարող է  պահպանել </w:t>
      </w:r>
      <w:r>
        <w:rPr>
          <w:rFonts w:ascii="Sylfaen" w:hAnsi="Sylfaen" w:cs="AcadNusx"/>
          <w:b/>
          <w:sz w:val="22"/>
          <w:szCs w:val="22"/>
          <w:lang w:val="hy-AM"/>
        </w:rPr>
        <w:t>կոորդինացիան: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 ակնառու է, եթե աշակերտը.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Նրբագեղ է շարժում մարմինը: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Չի լարվում շարժում կատարելիս: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Տարբեր հաշիվների վրա՝</w:t>
      </w:r>
      <w:r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մատների ծայրերին է բարձրանում: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Կատարում է</w:t>
      </w:r>
      <w:r>
        <w:rPr>
          <w:rFonts w:ascii="Sylfaen" w:hAnsi="Sylfaen" w:cs="AcadNusx"/>
          <w:sz w:val="22"/>
          <w:szCs w:val="22"/>
          <w:lang w:val="hy-AM"/>
        </w:rPr>
        <w:t xml:space="preserve"> մեկ, երկու և երեք հպումով շարժումներ: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Տարբեր դիրքերով կանգնում է մեկ ոտքի և երկու ոտքերի վրա:</w:t>
      </w: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Վ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պ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>IV.</w:t>
      </w:r>
      <w:r>
        <w:rPr>
          <w:rFonts w:ascii="Sylfaen" w:hAnsi="Sylfaen" w:cs="Sylfaen"/>
          <w:b/>
          <w:bCs/>
          <w:sz w:val="22"/>
          <w:szCs w:val="22"/>
          <w:lang w:val="de-DE"/>
        </w:rPr>
        <w:t xml:space="preserve">3.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 է  պարել անհատականորեն և ուրիշների հետ միասին:</w:t>
      </w: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 ակնառու է, եթե աշակերտը.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Պարելիս</w:t>
      </w:r>
      <w:r>
        <w:rPr>
          <w:rFonts w:ascii="Sylfaen" w:hAnsi="Sylfaen" w:cs="AcadNusx"/>
          <w:sz w:val="22"/>
          <w:szCs w:val="22"/>
          <w:lang w:val="hy-AM"/>
        </w:rPr>
        <w:t xml:space="preserve"> շարժվում է ուղիղ գծով, անկյունագծ</w:t>
      </w:r>
      <w:proofErr w:type="spellStart"/>
      <w:r>
        <w:rPr>
          <w:rFonts w:ascii="Sylfaen" w:hAnsi="Sylfaen" w:cs="AcadNusx"/>
          <w:sz w:val="22"/>
          <w:szCs w:val="22"/>
        </w:rPr>
        <w:t>ով</w:t>
      </w:r>
      <w:proofErr w:type="spellEnd"/>
      <w:r>
        <w:rPr>
          <w:rFonts w:ascii="Sylfaen" w:hAnsi="Sylfaen" w:cs="AcadNusx"/>
          <w:sz w:val="22"/>
          <w:szCs w:val="22"/>
          <w:lang w:val="hy-AM"/>
        </w:rPr>
        <w:t xml:space="preserve">, գալարաձև, աղեղնաձև, </w:t>
      </w:r>
      <w:proofErr w:type="spellStart"/>
      <w:r>
        <w:rPr>
          <w:rFonts w:ascii="Sylfaen" w:hAnsi="Sylfaen" w:cs="AcadNusx"/>
          <w:sz w:val="22"/>
          <w:szCs w:val="22"/>
        </w:rPr>
        <w:t>շրջանաձև</w:t>
      </w:r>
      <w:proofErr w:type="spellEnd"/>
      <w:r>
        <w:rPr>
          <w:rFonts w:ascii="Sylfaen" w:hAnsi="Sylfaen" w:cs="AcadNusx"/>
          <w:sz w:val="22"/>
          <w:szCs w:val="22"/>
          <w:lang w:val="hy-AM"/>
        </w:rPr>
        <w:t xml:space="preserve">, </w:t>
      </w:r>
      <w:r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սլաքային: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Կա</w:t>
      </w:r>
      <w:r>
        <w:rPr>
          <w:rFonts w:ascii="Sylfaen" w:hAnsi="Sylfaen" w:cs="AcadNusx"/>
          <w:sz w:val="22"/>
          <w:szCs w:val="22"/>
          <w:lang w:val="hy-AM"/>
        </w:rPr>
        <w:t>տարում է պարային շարժումներ, գործողություններ, համակցություններ, դրվագներ, պարզ համակցություններ՝ ինքնուրույն, զույգով, խմբ</w:t>
      </w:r>
      <w:r w:rsidR="00A115F3" w:rsidRPr="00A115F3">
        <w:rPr>
          <w:rFonts w:ascii="Sylfaen" w:hAnsi="Sylfaen" w:cs="AcadNusx"/>
          <w:sz w:val="22"/>
          <w:szCs w:val="22"/>
          <w:lang w:val="hy-AM"/>
        </w:rPr>
        <w:t>ով</w:t>
      </w:r>
      <w:r>
        <w:rPr>
          <w:rFonts w:ascii="Sylfaen" w:hAnsi="Sylfaen" w:cs="AcadNusx"/>
          <w:sz w:val="22"/>
          <w:szCs w:val="22"/>
          <w:lang w:val="hy-AM"/>
        </w:rPr>
        <w:t>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Ուրիշների հետ</w:t>
      </w:r>
      <w:r>
        <w:rPr>
          <w:rFonts w:ascii="Symbol" w:hAnsi="Symbol" w:cs="Symbol"/>
          <w:sz w:val="22"/>
          <w:szCs w:val="22"/>
          <w:lang w:val="hy-AM"/>
        </w:rPr>
        <w:t></w:t>
      </w:r>
      <w:r>
        <w:rPr>
          <w:rFonts w:ascii="Sylfaen" w:hAnsi="Sylfaen" w:cs="Symbol"/>
          <w:sz w:val="22"/>
          <w:szCs w:val="22"/>
          <w:lang w:val="hy-AM"/>
        </w:rPr>
        <w:t>միասին մասնակցում է շուրջպարերին: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Շա</w:t>
      </w:r>
      <w:r>
        <w:rPr>
          <w:rFonts w:ascii="Sylfaen" w:hAnsi="Sylfaen" w:cs="AcadNusx"/>
          <w:sz w:val="22"/>
          <w:szCs w:val="22"/>
          <w:lang w:val="hy-AM"/>
        </w:rPr>
        <w:t>րժվում է զույգի, խմբի հետ միաժամանակ: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Ուրիշների հետ պարելիս պահպանում է պատշաճ հեռավորությունը: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Զանգվածային պարի ժամանակ, չի խախտում ամբողջականությունը</w:t>
      </w:r>
    </w:p>
    <w:p w:rsidR="000D68BA" w:rsidRDefault="000D68BA" w:rsidP="000D68BA">
      <w:pPr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Վ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պ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>IV.4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կարողանում է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 լսած երաժշտական նյութի հիման վրա</w:t>
      </w:r>
      <w:r w:rsidR="00A115F3" w:rsidRPr="00A115F3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 իմպրովիզացիա անել:</w:t>
      </w:r>
    </w:p>
    <w:p w:rsidR="000D68BA" w:rsidRDefault="000D68BA" w:rsidP="000D68BA">
      <w:pPr>
        <w:spacing w:line="276" w:lineRule="auto"/>
        <w:ind w:left="46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ind w:left="4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 ակնառու է, եթե աշակերտը.</w:t>
      </w:r>
    </w:p>
    <w:p w:rsidR="000D68BA" w:rsidRDefault="000D68BA" w:rsidP="000D68BA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Շարժումով</w:t>
      </w:r>
      <w:r>
        <w:rPr>
          <w:rFonts w:ascii="Symbol" w:hAnsi="Symbol" w:cs="Symbol"/>
          <w:sz w:val="22"/>
          <w:szCs w:val="22"/>
          <w:lang w:val="hy-AM"/>
        </w:rPr>
        <w:t></w:t>
      </w:r>
      <w:r>
        <w:rPr>
          <w:rFonts w:ascii="Sylfaen" w:hAnsi="Sylfaen" w:cs="Symbol"/>
          <w:sz w:val="22"/>
          <w:szCs w:val="22"/>
          <w:lang w:val="hy-AM"/>
        </w:rPr>
        <w:t>հետևում է պարին, փոխանցում է ռիթմը:</w:t>
      </w:r>
    </w:p>
    <w:p w:rsidR="000D68BA" w:rsidRDefault="000D68BA" w:rsidP="000D68BA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Երաժշտության բնույթը փոխանցում է շարժումով:</w:t>
      </w:r>
    </w:p>
    <w:p w:rsidR="000D68BA" w:rsidRDefault="000D68BA" w:rsidP="000D68BA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Առաջարկված գործողություններից ընտրում է տվյալ պարին համապատասխանը:</w:t>
      </w:r>
    </w:p>
    <w:p w:rsidR="000D68BA" w:rsidRDefault="000D68BA" w:rsidP="000D68BA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Անծանոթ երաժշտության տակ պարելիս գործածում է ուրիշ պարերին բնորոշ տարրեր:</w:t>
      </w: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Վ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պ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IV.5.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 է  կազմակերպել սեփական ուսումնական գործունեությունը:</w:t>
      </w:r>
    </w:p>
    <w:p w:rsidR="000D68BA" w:rsidRDefault="000D68BA" w:rsidP="000D68BA">
      <w:pPr>
        <w:spacing w:line="276" w:lineRule="auto"/>
        <w:ind w:left="4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Արդյունքն ակնառու է, եթե աշակերտը.</w:t>
      </w:r>
    </w:p>
    <w:p w:rsidR="000D68BA" w:rsidRDefault="000D68BA" w:rsidP="000D68BA">
      <w:pPr>
        <w:tabs>
          <w:tab w:val="left" w:pos="720"/>
        </w:tabs>
        <w:spacing w:line="276" w:lineRule="auto"/>
        <w:ind w:left="709" w:hanging="425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AcadNusx"/>
          <w:sz w:val="22"/>
          <w:szCs w:val="22"/>
          <w:lang w:val="hy-AM"/>
        </w:rPr>
        <w:t>Ժամանակին է ներկայանում փորձին:</w:t>
      </w:r>
    </w:p>
    <w:p w:rsidR="000D68BA" w:rsidRDefault="000D68BA" w:rsidP="000D68BA">
      <w:pPr>
        <w:spacing w:line="276" w:lineRule="auto"/>
        <w:ind w:left="709" w:hanging="425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Բերում է ուսումնական գործընթացի համար անհրաժեշտ իրերը:</w:t>
      </w:r>
    </w:p>
    <w:p w:rsidR="000D68BA" w:rsidRDefault="000D68BA" w:rsidP="000D68BA">
      <w:pPr>
        <w:spacing w:line="276" w:lineRule="auto"/>
        <w:ind w:left="709" w:hanging="425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Ակտիվորեն ընդգրկված է դասաժամի ընթացքի մեջ:</w:t>
      </w:r>
    </w:p>
    <w:p w:rsidR="000D68BA" w:rsidRDefault="000D68BA" w:rsidP="000D68BA">
      <w:pPr>
        <w:tabs>
          <w:tab w:val="left" w:pos="720"/>
        </w:tabs>
        <w:spacing w:line="276" w:lineRule="auto"/>
        <w:ind w:left="709" w:hanging="425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Մասնակցում է հարցմանը:</w:t>
      </w: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highlight w:val="lightGray"/>
          <w:lang w:val="hy-AM"/>
        </w:rPr>
        <w:t>Ուղղություն.</w:t>
      </w:r>
      <w:r>
        <w:rPr>
          <w:rFonts w:ascii="Sylfaen" w:hAnsi="Sylfaen" w:cs="Sylfaen"/>
          <w:b/>
          <w:bCs/>
          <w:sz w:val="22"/>
          <w:szCs w:val="22"/>
          <w:highlight w:val="lightGray"/>
          <w:lang w:val="ka-GE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  <w:highlight w:val="lightGray"/>
          <w:lang w:val="hy-AM"/>
        </w:rPr>
        <w:t>Հաղորդակցություն ու մեկնաբանություն</w:t>
      </w: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Վ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պ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IV.6.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 է  արտահայտել սեփական վերաբերմունքն ուրիշի կատարած պարի նկատմամբ:</w:t>
      </w:r>
    </w:p>
    <w:p w:rsidR="000D68BA" w:rsidRDefault="000D68BA" w:rsidP="000D68BA">
      <w:pPr>
        <w:spacing w:line="276" w:lineRule="auto"/>
        <w:ind w:left="4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 ակնառու է, եթե աշակերտը.</w:t>
      </w:r>
    </w:p>
    <w:p w:rsidR="000D68BA" w:rsidRDefault="000D68BA" w:rsidP="000D68BA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Դրական կամ բացասական վերաբերմունք է</w:t>
      </w:r>
      <w:r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Symbol"/>
          <w:sz w:val="22"/>
          <w:szCs w:val="22"/>
          <w:lang w:val="hy-AM"/>
        </w:rPr>
        <w:t>արտահայտում</w:t>
      </w:r>
      <w:r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տեսած պարի նկատմամբ:</w:t>
      </w:r>
    </w:p>
    <w:p w:rsidR="000D68BA" w:rsidRDefault="000D68BA" w:rsidP="000D68BA">
      <w:pPr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Ծա</w:t>
      </w:r>
      <w:r w:rsidR="00A115F3" w:rsidRPr="00A115F3">
        <w:rPr>
          <w:rFonts w:ascii="Sylfaen" w:hAnsi="Sylfaen" w:cs="Symbol"/>
          <w:sz w:val="22"/>
          <w:szCs w:val="22"/>
          <w:lang w:val="hy-AM"/>
        </w:rPr>
        <w:t>ն</w:t>
      </w:r>
      <w:r>
        <w:rPr>
          <w:rFonts w:ascii="Sylfaen" w:hAnsi="Sylfaen" w:cs="Symbol"/>
          <w:sz w:val="22"/>
          <w:szCs w:val="22"/>
          <w:lang w:val="hy-AM"/>
        </w:rPr>
        <w:t>ոթ և անծանոթ պարերը տարբերում է իրարից:</w:t>
      </w:r>
    </w:p>
    <w:p w:rsidR="000D68BA" w:rsidRDefault="000D68BA" w:rsidP="000D68BA">
      <w:pPr>
        <w:ind w:left="766" w:hanging="360"/>
        <w:jc w:val="both"/>
        <w:rPr>
          <w:rFonts w:ascii="Sylfaen" w:hAnsi="Sylfaen" w:cs="AcadNusx"/>
          <w:i/>
          <w:iCs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 xml:space="preserve">Կարծիք է հայտնում, թե որքանով է իր տեսած պարը համապատասխանում ուղեկցող երաժշտությանը, առաջարկում է կոնկրետ դրվագներ կատարելու սեփական տարբերակը: </w:t>
      </w:r>
    </w:p>
    <w:p w:rsidR="000D68BA" w:rsidRDefault="000D68BA" w:rsidP="000D68BA">
      <w:pPr>
        <w:ind w:left="766" w:hanging="360"/>
        <w:jc w:val="both"/>
        <w:rPr>
          <w:rFonts w:ascii="Sylfaen" w:hAnsi="Sylfaen" w:cs="AcadNusx"/>
          <w:i/>
          <w:iCs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 xml:space="preserve">Ստույգ ձևով է </w:t>
      </w:r>
      <w:r>
        <w:rPr>
          <w:rFonts w:ascii="Sylfaen" w:hAnsi="Sylfaen" w:cs="AcadNusx"/>
          <w:sz w:val="22"/>
          <w:szCs w:val="22"/>
          <w:lang w:val="hy-AM"/>
        </w:rPr>
        <w:t>արտահայտում սեփական վերաբերմունքը:</w:t>
      </w: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Վ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պ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IV.7.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 է  գործածել պարից սովորած տերմին</w:t>
      </w:r>
      <w:proofErr w:type="spellStart"/>
      <w:r w:rsidR="00A115F3">
        <w:rPr>
          <w:rFonts w:ascii="Sylfaen" w:hAnsi="Sylfaen"/>
          <w:b/>
          <w:bCs/>
          <w:sz w:val="22"/>
          <w:szCs w:val="22"/>
        </w:rPr>
        <w:t>ներ</w:t>
      </w:r>
      <w:proofErr w:type="spellEnd"/>
      <w:r>
        <w:rPr>
          <w:rFonts w:ascii="Sylfaen" w:hAnsi="Sylfaen"/>
          <w:b/>
          <w:bCs/>
          <w:sz w:val="22"/>
          <w:szCs w:val="22"/>
          <w:lang w:val="hy-AM"/>
        </w:rPr>
        <w:t>ը:</w:t>
      </w:r>
    </w:p>
    <w:p w:rsidR="000D68BA" w:rsidRDefault="000D68BA" w:rsidP="000D68BA">
      <w:pPr>
        <w:spacing w:line="276" w:lineRule="auto"/>
        <w:ind w:left="4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 ակնառու է, եթե աշակերտը.</w:t>
      </w:r>
    </w:p>
    <w:p w:rsidR="000D68BA" w:rsidRDefault="000D68BA" w:rsidP="000D68BA">
      <w:pPr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Խոսելիս ճիշտ է արտաբերում սովորած տերմինները:</w:t>
      </w:r>
    </w:p>
    <w:p w:rsidR="000D68BA" w:rsidRDefault="000D68BA" w:rsidP="000D68BA">
      <w:pPr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Անհրաժեշտության դեպքում մեկնաբանում է դրանք:</w:t>
      </w:r>
    </w:p>
    <w:p w:rsidR="000D68BA" w:rsidRDefault="000D68BA" w:rsidP="000D68BA">
      <w:pPr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Իր համար անծանոթ գործողությունը, շարժման անվանումը, տերմինը ճշտելու համար հարցեր է տալիս:</w:t>
      </w:r>
    </w:p>
    <w:p w:rsidR="000D68BA" w:rsidRDefault="000D68BA" w:rsidP="000D68BA">
      <w:pPr>
        <w:spacing w:after="200" w:line="276" w:lineRule="auto"/>
        <w:ind w:left="4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ind w:left="4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Վ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պ</w:t>
      </w:r>
      <w:r>
        <w:rPr>
          <w:rFonts w:ascii="Times New Roman" w:hAnsi="Times New Roman"/>
          <w:b/>
          <w:bCs/>
          <w:sz w:val="22"/>
          <w:szCs w:val="22"/>
          <w:lang w:val="ka-GE"/>
        </w:rPr>
        <w:t>.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IV.8.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 է  ճանաչել ու բնութագրել սովորած վրացական պարերը:</w:t>
      </w:r>
    </w:p>
    <w:p w:rsidR="000D68BA" w:rsidRDefault="000D68BA" w:rsidP="000D68BA">
      <w:pPr>
        <w:spacing w:line="276" w:lineRule="auto"/>
        <w:ind w:left="46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 ակնառու է, եթե աշակերտը.</w:t>
      </w:r>
    </w:p>
    <w:p w:rsidR="000D68BA" w:rsidRDefault="000D68BA" w:rsidP="000D68BA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Երաժշտություն լսելիս հասկանում է պարը:</w:t>
      </w:r>
    </w:p>
    <w:p w:rsidR="000D68BA" w:rsidRDefault="000D68BA" w:rsidP="000D68BA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Ճանաչում և անվանում է սովորած պարերին բնորոշ գործողությունները:</w:t>
      </w:r>
    </w:p>
    <w:p w:rsidR="000D68BA" w:rsidRDefault="000D68BA" w:rsidP="000D68BA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Սովորած պարերը բնութագրում է ըստ կատարողների կազմ</w:t>
      </w:r>
      <w:r w:rsidR="00A115F3" w:rsidRPr="00A115F3">
        <w:rPr>
          <w:rFonts w:ascii="Sylfaen" w:hAnsi="Sylfaen" w:cs="Symbol"/>
          <w:sz w:val="22"/>
          <w:szCs w:val="22"/>
          <w:lang w:val="hy-AM"/>
        </w:rPr>
        <w:t>ի</w:t>
      </w:r>
      <w:r>
        <w:rPr>
          <w:rFonts w:ascii="Sylfaen" w:hAnsi="Sylfaen" w:cs="Symbol"/>
          <w:sz w:val="22"/>
          <w:szCs w:val="22"/>
          <w:lang w:val="hy-AM"/>
        </w:rPr>
        <w:t>, բովանդակության, ժանրի:</w:t>
      </w:r>
    </w:p>
    <w:p w:rsidR="000D68BA" w:rsidRDefault="000D68BA" w:rsidP="000D68BA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Ըստ պարերի՝ տարբերում է հագուստները (տարազները):</w:t>
      </w:r>
    </w:p>
    <w:p w:rsidR="000D68BA" w:rsidRDefault="000D68BA" w:rsidP="000D68BA">
      <w:pPr>
        <w:spacing w:line="276" w:lineRule="auto"/>
        <w:ind w:left="766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Անվանում է պարին ուղեկցող երաժշտության համար անհրաժեշտ երաժշտական գործիքները:</w:t>
      </w: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jc w:val="center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Ծրագրի բովանդակությունը</w:t>
      </w:r>
    </w:p>
    <w:p w:rsidR="000D68BA" w:rsidRDefault="000D68BA" w:rsidP="000D68BA">
      <w:pPr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Դրվագներ պարերից.</w:t>
      </w: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line="276" w:lineRule="auto"/>
        <w:ind w:left="786" w:hanging="36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>1.</w:t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hy-AM"/>
        </w:rPr>
        <w:t>«</w:t>
      </w:r>
      <w:proofErr w:type="spellStart"/>
      <w:r>
        <w:rPr>
          <w:rFonts w:ascii="Sylfaen" w:hAnsi="Sylfaen" w:cs="Sylfaen"/>
          <w:sz w:val="22"/>
          <w:szCs w:val="22"/>
        </w:rPr>
        <w:t>Դավլուր</w:t>
      </w:r>
      <w:proofErr w:type="spellEnd"/>
      <w:r>
        <w:rPr>
          <w:rFonts w:ascii="Sylfaen" w:hAnsi="Sylfaen" w:cs="Sylfaen"/>
          <w:sz w:val="22"/>
          <w:szCs w:val="22"/>
          <w:lang w:val="hy-AM"/>
        </w:rPr>
        <w:t>-</w:t>
      </w:r>
      <w:proofErr w:type="spellStart"/>
      <w:r>
        <w:rPr>
          <w:rFonts w:ascii="Sylfaen" w:hAnsi="Sylfaen" w:cs="Sylfaen"/>
          <w:sz w:val="22"/>
          <w:szCs w:val="22"/>
        </w:rPr>
        <w:t>քարթուլի</w:t>
      </w:r>
      <w:proofErr w:type="spellEnd"/>
      <w:r>
        <w:rPr>
          <w:rFonts w:ascii="Sylfaen" w:hAnsi="Sylfaen" w:cs="Sylfaen"/>
          <w:sz w:val="22"/>
          <w:szCs w:val="22"/>
          <w:lang w:val="hy-AM"/>
        </w:rPr>
        <w:t>»: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0D68BA" w:rsidRDefault="000D68BA" w:rsidP="000D68BA">
      <w:pPr>
        <w:spacing w:line="276" w:lineRule="auto"/>
        <w:ind w:left="786" w:hanging="36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ka-GE"/>
        </w:rPr>
        <w:t>2.</w:t>
      </w:r>
      <w:r>
        <w:rPr>
          <w:rFonts w:ascii="Sylfaen" w:hAnsi="Sylfaen" w:cs="AcadNusx"/>
          <w:sz w:val="22"/>
          <w:szCs w:val="22"/>
          <w:lang w:val="ka-GE"/>
        </w:rPr>
        <w:tab/>
      </w:r>
      <w:r>
        <w:rPr>
          <w:rFonts w:ascii="Sylfaen" w:hAnsi="Sylfaen" w:cs="AcadNusx"/>
          <w:sz w:val="22"/>
          <w:szCs w:val="22"/>
          <w:lang w:val="hy-AM"/>
        </w:rPr>
        <w:t>Ընտր</w:t>
      </w:r>
      <w:proofErr w:type="spellStart"/>
      <w:r>
        <w:rPr>
          <w:rFonts w:ascii="Sylfaen" w:hAnsi="Sylfaen" w:cs="AcadNusx"/>
          <w:sz w:val="22"/>
          <w:szCs w:val="22"/>
        </w:rPr>
        <w:t>ությամբ</w:t>
      </w:r>
      <w:proofErr w:type="spellEnd"/>
      <w:r>
        <w:rPr>
          <w:rFonts w:ascii="Sylfaen" w:hAnsi="Sylfaen" w:cs="AcadNusx"/>
          <w:sz w:val="22"/>
          <w:szCs w:val="22"/>
          <w:lang w:val="hy-AM"/>
        </w:rPr>
        <w:t>.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i/>
          <w:iCs/>
          <w:sz w:val="22"/>
          <w:szCs w:val="22"/>
          <w:lang w:val="hy-AM"/>
        </w:rPr>
        <w:t>«Ա</w:t>
      </w:r>
      <w:r>
        <w:rPr>
          <w:rFonts w:ascii="Sylfaen" w:hAnsi="Sylfaen" w:cs="Sylfaen"/>
          <w:i/>
          <w:iCs/>
          <w:sz w:val="22"/>
          <w:szCs w:val="22"/>
        </w:rPr>
        <w:t>ջ</w:t>
      </w:r>
      <w:r>
        <w:rPr>
          <w:rFonts w:ascii="Sylfaen" w:hAnsi="Sylfaen" w:cs="Sylfaen"/>
          <w:i/>
          <w:iCs/>
          <w:sz w:val="22"/>
          <w:szCs w:val="22"/>
          <w:lang w:val="hy-AM"/>
        </w:rPr>
        <w:t>արական»,</w:t>
      </w:r>
      <w:r>
        <w:rPr>
          <w:rFonts w:ascii="Sylfaen" w:hAnsi="Sylfaen" w:cs="Sylfaen"/>
          <w:i/>
          <w:iCs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i/>
          <w:iCs/>
          <w:sz w:val="22"/>
          <w:szCs w:val="22"/>
          <w:lang w:val="hy-AM"/>
        </w:rPr>
        <w:t>«Մթիուլական»</w:t>
      </w:r>
      <w:r>
        <w:rPr>
          <w:rFonts w:ascii="Sylfaen" w:hAnsi="Sylfaen" w:cs="Sylfaen"/>
          <w:i/>
          <w:i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i/>
          <w:iCs/>
          <w:sz w:val="22"/>
          <w:szCs w:val="22"/>
          <w:lang w:val="hy-AM"/>
        </w:rPr>
        <w:t>և այլն:</w:t>
      </w:r>
      <w:r>
        <w:rPr>
          <w:rFonts w:ascii="Sylfaen" w:hAnsi="Sylfaen" w:cs="Sylfaen"/>
          <w:i/>
          <w:iCs/>
          <w:sz w:val="22"/>
          <w:szCs w:val="22"/>
          <w:lang w:val="ka-GE"/>
        </w:rPr>
        <w:t xml:space="preserve"> </w:t>
      </w: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Պարի տարրերը.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 xml:space="preserve">Հիմնական քայլերը </w:t>
      </w:r>
      <w:r>
        <w:rPr>
          <w:rFonts w:ascii="Sylfaen" w:hAnsi="Sylfaen" w:cs="Symbol"/>
          <w:i/>
          <w:sz w:val="22"/>
          <w:szCs w:val="22"/>
          <w:lang w:val="hy-AM"/>
        </w:rPr>
        <w:t>(առաջ, հետ, կողքի):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Սղղումներ: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Պպզուկների տարատեսակներ: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Մատների ծայրերով</w:t>
      </w:r>
      <w:r>
        <w:rPr>
          <w:rFonts w:ascii="Symbol" w:hAnsi="Symbol" w:cs="Symbol"/>
          <w:sz w:val="22"/>
          <w:szCs w:val="22"/>
          <w:lang w:val="hy-AM"/>
        </w:rPr>
        <w:t></w:t>
      </w:r>
      <w:r>
        <w:rPr>
          <w:rFonts w:ascii="Sylfaen" w:hAnsi="Sylfaen" w:cs="Symbol"/>
          <w:sz w:val="22"/>
          <w:szCs w:val="22"/>
          <w:lang w:val="hy-AM"/>
        </w:rPr>
        <w:t>պարզ գործողություններ:</w:t>
      </w:r>
    </w:p>
    <w:p w:rsidR="000D68BA" w:rsidRDefault="000D68BA" w:rsidP="000D68BA">
      <w:pPr>
        <w:spacing w:line="276" w:lineRule="auto"/>
        <w:ind w:left="72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Վարժություն.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Չորսուի մոտ և դահլիճի մեջտեղում: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 xml:space="preserve">Մատների ծայրերով բարձրանալ-իջնել </w:t>
      </w:r>
      <w:r>
        <w:rPr>
          <w:rFonts w:ascii="Sylfaen" w:hAnsi="Sylfaen" w:cs="Symbol"/>
          <w:i/>
          <w:sz w:val="22"/>
          <w:szCs w:val="22"/>
          <w:lang w:val="hy-AM"/>
        </w:rPr>
        <w:t>(8, 4, 2, 1 հաշվով):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 xml:space="preserve">Մատների ծայրերով ազատ հպվել հատակին </w:t>
      </w:r>
      <w:r>
        <w:rPr>
          <w:rFonts w:ascii="Sylfaen" w:hAnsi="Sylfaen" w:cs="Symbol"/>
          <w:i/>
          <w:sz w:val="22"/>
          <w:szCs w:val="22"/>
          <w:lang w:val="hy-AM"/>
        </w:rPr>
        <w:t>(2, 1 հաշվով):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Մատների ծայրերը հաջորդաբար հպել հատակին: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Երեք հպումով շարժում:</w:t>
      </w:r>
    </w:p>
    <w:p w:rsidR="000D68BA" w:rsidRDefault="000D68BA" w:rsidP="000D68BA">
      <w:pPr>
        <w:spacing w:line="276" w:lineRule="auto"/>
        <w:ind w:left="72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Սղղումների նախապատրաստական վարժություններ.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Հասարակ, սահուն սղղում:</w:t>
      </w:r>
    </w:p>
    <w:p w:rsidR="000D68BA" w:rsidRDefault="000D68BA" w:rsidP="000D68BA">
      <w:pPr>
        <w:spacing w:line="276" w:lineRule="auto"/>
        <w:ind w:left="720" w:hanging="36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mbol" w:hAnsi="Symbol" w:cs="Symbol"/>
          <w:sz w:val="22"/>
          <w:szCs w:val="22"/>
          <w:lang w:val="ka-GE"/>
        </w:rPr>
        <w:t></w:t>
      </w:r>
      <w:r>
        <w:rPr>
          <w:rFonts w:ascii="Symbol" w:hAnsi="Symbol" w:cs="Symbol"/>
          <w:sz w:val="22"/>
          <w:szCs w:val="22"/>
          <w:lang w:val="ka-GE"/>
        </w:rPr>
        <w:tab/>
      </w:r>
      <w:r>
        <w:rPr>
          <w:rFonts w:ascii="Sylfaen" w:hAnsi="Sylfaen" w:cs="Symbol"/>
          <w:sz w:val="22"/>
          <w:szCs w:val="22"/>
          <w:lang w:val="hy-AM"/>
        </w:rPr>
        <w:t>Հասարակ պպզման նախապատրաստական վարժություն:</w:t>
      </w:r>
    </w:p>
    <w:p w:rsidR="000D68BA" w:rsidRDefault="000D68BA" w:rsidP="000D68BA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0D68BA" w:rsidRDefault="000D68BA" w:rsidP="000D68BA">
      <w:pPr>
        <w:spacing w:after="200" w:line="276" w:lineRule="auto"/>
        <w:jc w:val="both"/>
        <w:rPr>
          <w:rFonts w:ascii="Sylfaen" w:hAnsi="Sylfaen" w:cs="AcadNusx"/>
          <w:sz w:val="22"/>
          <w:szCs w:val="22"/>
          <w:lang w:val="hy-AM"/>
        </w:rPr>
      </w:pPr>
    </w:p>
    <w:p w:rsidR="000D68BA" w:rsidRDefault="000D68BA" w:rsidP="000D68BA">
      <w:pPr>
        <w:rPr>
          <w:rFonts w:ascii="Chveul" w:hAnsi="Chveul" w:cs="Chveul"/>
          <w:lang w:val="hy-AM"/>
        </w:rPr>
      </w:pPr>
    </w:p>
    <w:p w:rsidR="000D68BA" w:rsidRDefault="000D68BA" w:rsidP="000D68BA">
      <w:pPr>
        <w:rPr>
          <w:rFonts w:ascii="Chveul" w:hAnsi="Chveul" w:cs="Chveul"/>
          <w:lang w:val="hy-AM"/>
        </w:rPr>
      </w:pPr>
    </w:p>
    <w:p w:rsidR="00F2100C" w:rsidRPr="000D68BA" w:rsidRDefault="00F2100C">
      <w:pPr>
        <w:rPr>
          <w:lang w:val="hy-AM"/>
        </w:rPr>
      </w:pPr>
    </w:p>
    <w:sectPr w:rsidR="00F2100C" w:rsidRPr="000D68BA" w:rsidSect="00F210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F5BB3"/>
    <w:multiLevelType w:val="hybridMultilevel"/>
    <w:tmpl w:val="6780F3E2"/>
    <w:lvl w:ilvl="0" w:tplc="E1E23BCA">
      <w:numFmt w:val="bullet"/>
      <w:lvlText w:val=""/>
      <w:lvlJc w:val="left"/>
      <w:pPr>
        <w:ind w:left="704" w:hanging="420"/>
      </w:pPr>
      <w:rPr>
        <w:rFonts w:ascii="Symbol" w:eastAsia="Times New Roman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D68BA"/>
    <w:rsid w:val="000D68BA"/>
    <w:rsid w:val="0017163A"/>
    <w:rsid w:val="0046383B"/>
    <w:rsid w:val="009D4A5C"/>
    <w:rsid w:val="00A115F3"/>
    <w:rsid w:val="00F2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BA"/>
    <w:pPr>
      <w:widowControl w:val="0"/>
      <w:autoSpaceDE w:val="0"/>
      <w:autoSpaceDN w:val="0"/>
      <w:adjustRightInd w:val="0"/>
    </w:pPr>
    <w:rPr>
      <w:rFonts w:ascii="AcadNusx" w:eastAsia="Times New Roman" w:hAnsi="AcadNusx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8BA"/>
    <w:p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0D68BA"/>
    <w:pPr>
      <w:widowControl/>
      <w:autoSpaceDE/>
      <w:autoSpaceDN/>
      <w:adjustRightInd/>
      <w:spacing w:line="360" w:lineRule="auto"/>
      <w:ind w:left="567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D68BA"/>
    <w:rPr>
      <w:rFonts w:ascii="AcadNusx" w:eastAsia="Times New Roman" w:hAnsi="AcadNusx" w:cs="Times New Roman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vpataridze</cp:lastModifiedBy>
  <cp:revision>2</cp:revision>
  <dcterms:created xsi:type="dcterms:W3CDTF">2011-08-19T09:03:00Z</dcterms:created>
  <dcterms:modified xsi:type="dcterms:W3CDTF">2011-08-19T09:03:00Z</dcterms:modified>
</cp:coreProperties>
</file>